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C30B4" w14:textId="537DC8AC" w:rsidR="008B4187" w:rsidRPr="000B6E54" w:rsidRDefault="008B4187" w:rsidP="00B059E0">
      <w:pPr>
        <w:jc w:val="left"/>
        <w:rPr>
          <w:b/>
        </w:rPr>
      </w:pPr>
      <w:r w:rsidRPr="000B6E54">
        <w:rPr>
          <w:b/>
        </w:rPr>
        <w:t>Task 2017-18 Disability assessment – country report</w:t>
      </w:r>
    </w:p>
    <w:p w14:paraId="02254C26" w14:textId="77777777" w:rsidR="008B4187" w:rsidRPr="000B6E54" w:rsidRDefault="008B4187" w:rsidP="00B059E0">
      <w:pPr>
        <w:jc w:val="left"/>
      </w:pPr>
    </w:p>
    <w:p w14:paraId="6BE710B7" w14:textId="77777777" w:rsidR="008B4187" w:rsidRPr="000B6E54" w:rsidRDefault="008B4187" w:rsidP="00B059E0">
      <w:pPr>
        <w:jc w:val="left"/>
      </w:pPr>
    </w:p>
    <w:p w14:paraId="1A791E31" w14:textId="77777777" w:rsidR="008B4187" w:rsidRPr="000B6E54" w:rsidRDefault="008B4187" w:rsidP="00B059E0">
      <w:pPr>
        <w:jc w:val="left"/>
      </w:pPr>
    </w:p>
    <w:p w14:paraId="338802F6" w14:textId="6CBF33B5" w:rsidR="008B4187" w:rsidRPr="000B6E54" w:rsidRDefault="008B4187" w:rsidP="00B059E0">
      <w:pPr>
        <w:jc w:val="left"/>
      </w:pPr>
      <w:r w:rsidRPr="000B6E54">
        <w:t>Country: Germany</w:t>
      </w:r>
    </w:p>
    <w:p w14:paraId="03E663F3" w14:textId="77777777" w:rsidR="008B4187" w:rsidRPr="000B6E54" w:rsidRDefault="008B4187" w:rsidP="00B059E0">
      <w:pPr>
        <w:jc w:val="left"/>
      </w:pPr>
    </w:p>
    <w:p w14:paraId="760CC6D1" w14:textId="37AABFD4" w:rsidR="008B4187" w:rsidRPr="000B6E54" w:rsidRDefault="008B4187" w:rsidP="00B059E0">
      <w:pPr>
        <w:jc w:val="left"/>
      </w:pPr>
      <w:r w:rsidRPr="000B6E54">
        <w:t xml:space="preserve">Experts: Monika Schröttle, Petra Anders, </w:t>
      </w:r>
      <w:proofErr w:type="spellStart"/>
      <w:r w:rsidRPr="000B6E54">
        <w:t>Hafid</w:t>
      </w:r>
      <w:proofErr w:type="spellEnd"/>
      <w:r w:rsidRPr="000B6E54">
        <w:t xml:space="preserve"> Sarkissian, Christiane </w:t>
      </w:r>
      <w:proofErr w:type="spellStart"/>
      <w:r w:rsidRPr="000B6E54">
        <w:t>Pierl</w:t>
      </w:r>
      <w:proofErr w:type="spellEnd"/>
    </w:p>
    <w:p w14:paraId="53DD4C18" w14:textId="77777777" w:rsidR="008B4187" w:rsidRPr="000B6E54" w:rsidRDefault="008B4187" w:rsidP="00B059E0">
      <w:pPr>
        <w:jc w:val="left"/>
      </w:pPr>
      <w:r w:rsidRPr="000B6E54">
        <w:br w:type="page"/>
      </w:r>
      <w:bookmarkStart w:id="0" w:name="_GoBack"/>
      <w:bookmarkEnd w:id="0"/>
    </w:p>
    <w:p w14:paraId="728E3F4E" w14:textId="0B9C7F33" w:rsidR="009F1E01" w:rsidRPr="000B6E54" w:rsidRDefault="009F1E01" w:rsidP="00B059E0">
      <w:pPr>
        <w:jc w:val="left"/>
        <w:rPr>
          <w:b/>
        </w:rPr>
      </w:pPr>
      <w:r w:rsidRPr="000B6E54">
        <w:rPr>
          <w:b/>
        </w:rPr>
        <w:lastRenderedPageBreak/>
        <w:t>Contents</w:t>
      </w:r>
    </w:p>
    <w:p w14:paraId="0DC88D97" w14:textId="77777777" w:rsidR="002215F9" w:rsidRPr="000B6E54" w:rsidRDefault="002215F9" w:rsidP="00B059E0">
      <w:pPr>
        <w:jc w:val="left"/>
      </w:pPr>
    </w:p>
    <w:p w14:paraId="64F82692" w14:textId="4D8E6DFE" w:rsidR="00787ADD" w:rsidRDefault="009F1E01">
      <w:pPr>
        <w:pStyle w:val="TOC1"/>
        <w:tabs>
          <w:tab w:val="right" w:leader="dot" w:pos="9060"/>
        </w:tabs>
        <w:rPr>
          <w:rFonts w:asciiTheme="minorHAnsi" w:eastAsiaTheme="minorEastAsia" w:hAnsiTheme="minorHAnsi" w:cstheme="minorBidi"/>
          <w:noProof/>
          <w:color w:val="auto"/>
          <w:sz w:val="22"/>
          <w:szCs w:val="22"/>
          <w:lang w:val="uz-Cyrl-UZ" w:eastAsia="uz-Cyrl-UZ"/>
        </w:rPr>
      </w:pPr>
      <w:r w:rsidRPr="000B6E54">
        <w:rPr>
          <w:b/>
        </w:rPr>
        <w:fldChar w:fldCharType="begin"/>
      </w:r>
      <w:r w:rsidRPr="000B6E54">
        <w:rPr>
          <w:b/>
        </w:rPr>
        <w:instrText xml:space="preserve"> TOC \o "1-2" \h \z \u </w:instrText>
      </w:r>
      <w:r w:rsidRPr="000B6E54">
        <w:rPr>
          <w:b/>
        </w:rPr>
        <w:fldChar w:fldCharType="separate"/>
      </w:r>
      <w:hyperlink w:anchor="_Toc536784664" w:history="1">
        <w:r w:rsidR="00787ADD" w:rsidRPr="0012667A">
          <w:rPr>
            <w:rStyle w:val="Hyperlink"/>
            <w:noProof/>
          </w:rPr>
          <w:t>Part 1 – Main forms of disability assessment</w:t>
        </w:r>
        <w:r w:rsidR="00787ADD">
          <w:rPr>
            <w:noProof/>
            <w:webHidden/>
          </w:rPr>
          <w:tab/>
        </w:r>
        <w:r w:rsidR="00787ADD">
          <w:rPr>
            <w:noProof/>
            <w:webHidden/>
          </w:rPr>
          <w:fldChar w:fldCharType="begin"/>
        </w:r>
        <w:r w:rsidR="00787ADD">
          <w:rPr>
            <w:noProof/>
            <w:webHidden/>
          </w:rPr>
          <w:instrText xml:space="preserve"> PAGEREF _Toc536784664 \h </w:instrText>
        </w:r>
        <w:r w:rsidR="00787ADD">
          <w:rPr>
            <w:noProof/>
            <w:webHidden/>
          </w:rPr>
        </w:r>
        <w:r w:rsidR="00787ADD">
          <w:rPr>
            <w:noProof/>
            <w:webHidden/>
          </w:rPr>
          <w:fldChar w:fldCharType="separate"/>
        </w:r>
        <w:r w:rsidR="00FE48B4">
          <w:rPr>
            <w:noProof/>
            <w:webHidden/>
          </w:rPr>
          <w:t>2</w:t>
        </w:r>
        <w:r w:rsidR="00787ADD">
          <w:rPr>
            <w:noProof/>
            <w:webHidden/>
          </w:rPr>
          <w:fldChar w:fldCharType="end"/>
        </w:r>
      </w:hyperlink>
    </w:p>
    <w:p w14:paraId="1EEC9817" w14:textId="6BC6681E" w:rsidR="00787ADD" w:rsidRDefault="00286713">
      <w:pPr>
        <w:pStyle w:val="TOC1"/>
        <w:tabs>
          <w:tab w:val="right" w:leader="dot" w:pos="9060"/>
        </w:tabs>
        <w:rPr>
          <w:rFonts w:asciiTheme="minorHAnsi" w:eastAsiaTheme="minorEastAsia" w:hAnsiTheme="minorHAnsi" w:cstheme="minorBidi"/>
          <w:noProof/>
          <w:color w:val="auto"/>
          <w:sz w:val="22"/>
          <w:szCs w:val="22"/>
          <w:lang w:val="uz-Cyrl-UZ" w:eastAsia="uz-Cyrl-UZ"/>
        </w:rPr>
      </w:pPr>
      <w:hyperlink w:anchor="_Toc536784665" w:history="1">
        <w:r w:rsidR="00787ADD" w:rsidRPr="0012667A">
          <w:rPr>
            <w:rStyle w:val="Hyperlink"/>
            <w:noProof/>
          </w:rPr>
          <w:t>Part 2 – Analysis and evaluation of specific assessments</w:t>
        </w:r>
        <w:r w:rsidR="00787ADD">
          <w:rPr>
            <w:noProof/>
            <w:webHidden/>
          </w:rPr>
          <w:tab/>
        </w:r>
        <w:r w:rsidR="00787ADD">
          <w:rPr>
            <w:noProof/>
            <w:webHidden/>
          </w:rPr>
          <w:fldChar w:fldCharType="begin"/>
        </w:r>
        <w:r w:rsidR="00787ADD">
          <w:rPr>
            <w:noProof/>
            <w:webHidden/>
          </w:rPr>
          <w:instrText xml:space="preserve"> PAGEREF _Toc536784665 \h </w:instrText>
        </w:r>
        <w:r w:rsidR="00787ADD">
          <w:rPr>
            <w:noProof/>
            <w:webHidden/>
          </w:rPr>
        </w:r>
        <w:r w:rsidR="00787ADD">
          <w:rPr>
            <w:noProof/>
            <w:webHidden/>
          </w:rPr>
          <w:fldChar w:fldCharType="separate"/>
        </w:r>
        <w:r w:rsidR="00FE48B4">
          <w:rPr>
            <w:noProof/>
            <w:webHidden/>
          </w:rPr>
          <w:t>4</w:t>
        </w:r>
        <w:r w:rsidR="00787ADD">
          <w:rPr>
            <w:noProof/>
            <w:webHidden/>
          </w:rPr>
          <w:fldChar w:fldCharType="end"/>
        </w:r>
      </w:hyperlink>
    </w:p>
    <w:p w14:paraId="75937727" w14:textId="35F03A94" w:rsidR="00787ADD" w:rsidRDefault="00286713" w:rsidP="0052134D">
      <w:pPr>
        <w:pStyle w:val="TOC2"/>
        <w:rPr>
          <w:rFonts w:asciiTheme="minorHAnsi" w:eastAsiaTheme="minorEastAsia" w:hAnsiTheme="minorHAnsi" w:cstheme="minorBidi"/>
          <w:noProof/>
          <w:color w:val="auto"/>
          <w:sz w:val="22"/>
          <w:szCs w:val="22"/>
          <w:lang w:val="uz-Cyrl-UZ" w:eastAsia="uz-Cyrl-UZ"/>
        </w:rPr>
      </w:pPr>
      <w:hyperlink w:anchor="_Toc536784666" w:history="1">
        <w:r w:rsidR="00787ADD" w:rsidRPr="0012667A">
          <w:rPr>
            <w:rStyle w:val="Hyperlink"/>
            <w:noProof/>
          </w:rPr>
          <w:t>Case study 1: Disabled ID</w:t>
        </w:r>
        <w:r w:rsidR="009B0A51">
          <w:rPr>
            <w:rStyle w:val="Hyperlink"/>
            <w:noProof/>
          </w:rPr>
          <w:t xml:space="preserve"> cards</w:t>
        </w:r>
        <w:r w:rsidR="00787ADD" w:rsidRPr="0012667A">
          <w:rPr>
            <w:rStyle w:val="Hyperlink"/>
            <w:noProof/>
          </w:rPr>
          <w:t xml:space="preserve"> and the </w:t>
        </w:r>
        <w:r w:rsidR="00A31D32">
          <w:rPr>
            <w:rStyle w:val="Hyperlink"/>
            <w:noProof/>
          </w:rPr>
          <w:t>l</w:t>
        </w:r>
        <w:r w:rsidR="00787ADD" w:rsidRPr="0012667A">
          <w:rPr>
            <w:rStyle w:val="Hyperlink"/>
            <w:noProof/>
          </w:rPr>
          <w:t xml:space="preserve">evel of </w:t>
        </w:r>
        <w:r w:rsidR="00A31D32">
          <w:rPr>
            <w:rStyle w:val="Hyperlink"/>
            <w:noProof/>
          </w:rPr>
          <w:t>d</w:t>
        </w:r>
        <w:r w:rsidR="00787ADD" w:rsidRPr="0012667A">
          <w:rPr>
            <w:rStyle w:val="Hyperlink"/>
            <w:noProof/>
          </w:rPr>
          <w:t>isability</w:t>
        </w:r>
        <w:r w:rsidR="00787ADD">
          <w:rPr>
            <w:noProof/>
            <w:webHidden/>
          </w:rPr>
          <w:tab/>
        </w:r>
        <w:r w:rsidR="00787ADD">
          <w:rPr>
            <w:noProof/>
            <w:webHidden/>
          </w:rPr>
          <w:fldChar w:fldCharType="begin"/>
        </w:r>
        <w:r w:rsidR="00787ADD">
          <w:rPr>
            <w:noProof/>
            <w:webHidden/>
          </w:rPr>
          <w:instrText xml:space="preserve"> PAGEREF _Toc536784666 \h </w:instrText>
        </w:r>
        <w:r w:rsidR="00787ADD">
          <w:rPr>
            <w:noProof/>
            <w:webHidden/>
          </w:rPr>
        </w:r>
        <w:r w:rsidR="00787ADD">
          <w:rPr>
            <w:noProof/>
            <w:webHidden/>
          </w:rPr>
          <w:fldChar w:fldCharType="separate"/>
        </w:r>
        <w:r w:rsidR="00FE48B4">
          <w:rPr>
            <w:noProof/>
            <w:webHidden/>
          </w:rPr>
          <w:t>4</w:t>
        </w:r>
        <w:r w:rsidR="00787ADD">
          <w:rPr>
            <w:noProof/>
            <w:webHidden/>
          </w:rPr>
          <w:fldChar w:fldCharType="end"/>
        </w:r>
      </w:hyperlink>
    </w:p>
    <w:p w14:paraId="354F1A57" w14:textId="245FC098" w:rsidR="00787ADD" w:rsidRDefault="00286713" w:rsidP="0052134D">
      <w:pPr>
        <w:pStyle w:val="TOC2"/>
        <w:rPr>
          <w:rFonts w:asciiTheme="minorHAnsi" w:eastAsiaTheme="minorEastAsia" w:hAnsiTheme="minorHAnsi" w:cstheme="minorBidi"/>
          <w:noProof/>
          <w:color w:val="auto"/>
          <w:sz w:val="22"/>
          <w:szCs w:val="22"/>
          <w:lang w:val="uz-Cyrl-UZ" w:eastAsia="uz-Cyrl-UZ"/>
        </w:rPr>
      </w:pPr>
      <w:hyperlink w:anchor="_Toc536784667" w:history="1">
        <w:r w:rsidR="00787ADD" w:rsidRPr="0012667A">
          <w:rPr>
            <w:rStyle w:val="Hyperlink"/>
            <w:noProof/>
          </w:rPr>
          <w:t>Case study 2: Invalidity pension</w:t>
        </w:r>
        <w:r w:rsidR="00787ADD">
          <w:rPr>
            <w:noProof/>
            <w:webHidden/>
          </w:rPr>
          <w:tab/>
        </w:r>
        <w:r w:rsidR="00787ADD">
          <w:rPr>
            <w:noProof/>
            <w:webHidden/>
          </w:rPr>
          <w:fldChar w:fldCharType="begin"/>
        </w:r>
        <w:r w:rsidR="00787ADD">
          <w:rPr>
            <w:noProof/>
            <w:webHidden/>
          </w:rPr>
          <w:instrText xml:space="preserve"> PAGEREF _Toc536784667 \h </w:instrText>
        </w:r>
        <w:r w:rsidR="00787ADD">
          <w:rPr>
            <w:noProof/>
            <w:webHidden/>
          </w:rPr>
        </w:r>
        <w:r w:rsidR="00787ADD">
          <w:rPr>
            <w:noProof/>
            <w:webHidden/>
          </w:rPr>
          <w:fldChar w:fldCharType="separate"/>
        </w:r>
        <w:r w:rsidR="00FE48B4">
          <w:rPr>
            <w:noProof/>
            <w:webHidden/>
          </w:rPr>
          <w:t>9</w:t>
        </w:r>
        <w:r w:rsidR="00787ADD">
          <w:rPr>
            <w:noProof/>
            <w:webHidden/>
          </w:rPr>
          <w:fldChar w:fldCharType="end"/>
        </w:r>
      </w:hyperlink>
    </w:p>
    <w:p w14:paraId="36B24928" w14:textId="3EE8C43C" w:rsidR="00787ADD" w:rsidRDefault="00286713" w:rsidP="0052134D">
      <w:pPr>
        <w:pStyle w:val="TOC2"/>
        <w:rPr>
          <w:rFonts w:asciiTheme="minorHAnsi" w:eastAsiaTheme="minorEastAsia" w:hAnsiTheme="minorHAnsi" w:cstheme="minorBidi"/>
          <w:noProof/>
          <w:color w:val="auto"/>
          <w:sz w:val="22"/>
          <w:szCs w:val="22"/>
          <w:lang w:val="uz-Cyrl-UZ" w:eastAsia="uz-Cyrl-UZ"/>
        </w:rPr>
      </w:pPr>
      <w:hyperlink w:anchor="_Toc536784668" w:history="1">
        <w:r w:rsidR="00787ADD" w:rsidRPr="0012667A">
          <w:rPr>
            <w:rStyle w:val="Hyperlink"/>
            <w:noProof/>
          </w:rPr>
          <w:t>Case study 3: Assessment for individual rehabilitation needs</w:t>
        </w:r>
        <w:r w:rsidR="00787ADD">
          <w:rPr>
            <w:noProof/>
            <w:webHidden/>
          </w:rPr>
          <w:tab/>
        </w:r>
        <w:r w:rsidR="00787ADD">
          <w:rPr>
            <w:noProof/>
            <w:webHidden/>
          </w:rPr>
          <w:fldChar w:fldCharType="begin"/>
        </w:r>
        <w:r w:rsidR="00787ADD">
          <w:rPr>
            <w:noProof/>
            <w:webHidden/>
          </w:rPr>
          <w:instrText xml:space="preserve"> PAGEREF _Toc536784668 \h </w:instrText>
        </w:r>
        <w:r w:rsidR="00787ADD">
          <w:rPr>
            <w:noProof/>
            <w:webHidden/>
          </w:rPr>
        </w:r>
        <w:r w:rsidR="00787ADD">
          <w:rPr>
            <w:noProof/>
            <w:webHidden/>
          </w:rPr>
          <w:fldChar w:fldCharType="separate"/>
        </w:r>
        <w:r w:rsidR="00FE48B4">
          <w:rPr>
            <w:noProof/>
            <w:webHidden/>
          </w:rPr>
          <w:t>15</w:t>
        </w:r>
        <w:r w:rsidR="00787ADD">
          <w:rPr>
            <w:noProof/>
            <w:webHidden/>
          </w:rPr>
          <w:fldChar w:fldCharType="end"/>
        </w:r>
      </w:hyperlink>
    </w:p>
    <w:p w14:paraId="70AD5D4B" w14:textId="2B824639" w:rsidR="00787ADD" w:rsidRDefault="00286713">
      <w:pPr>
        <w:pStyle w:val="TOC1"/>
        <w:tabs>
          <w:tab w:val="right" w:leader="dot" w:pos="9060"/>
        </w:tabs>
        <w:rPr>
          <w:rFonts w:asciiTheme="minorHAnsi" w:eastAsiaTheme="minorEastAsia" w:hAnsiTheme="minorHAnsi" w:cstheme="minorBidi"/>
          <w:noProof/>
          <w:color w:val="auto"/>
          <w:sz w:val="22"/>
          <w:szCs w:val="22"/>
          <w:lang w:val="uz-Cyrl-UZ" w:eastAsia="uz-Cyrl-UZ"/>
        </w:rPr>
      </w:pPr>
      <w:hyperlink w:anchor="_Toc536784669" w:history="1">
        <w:r w:rsidR="00787ADD" w:rsidRPr="0012667A">
          <w:rPr>
            <w:rStyle w:val="Hyperlink"/>
            <w:noProof/>
          </w:rPr>
          <w:t>Summary and conclusion</w:t>
        </w:r>
        <w:r w:rsidR="00787ADD">
          <w:rPr>
            <w:noProof/>
            <w:webHidden/>
          </w:rPr>
          <w:tab/>
        </w:r>
        <w:r w:rsidR="00787ADD">
          <w:rPr>
            <w:noProof/>
            <w:webHidden/>
          </w:rPr>
          <w:fldChar w:fldCharType="begin"/>
        </w:r>
        <w:r w:rsidR="00787ADD">
          <w:rPr>
            <w:noProof/>
            <w:webHidden/>
          </w:rPr>
          <w:instrText xml:space="preserve"> PAGEREF _Toc536784669 \h </w:instrText>
        </w:r>
        <w:r w:rsidR="00787ADD">
          <w:rPr>
            <w:noProof/>
            <w:webHidden/>
          </w:rPr>
        </w:r>
        <w:r w:rsidR="00787ADD">
          <w:rPr>
            <w:noProof/>
            <w:webHidden/>
          </w:rPr>
          <w:fldChar w:fldCharType="separate"/>
        </w:r>
        <w:r w:rsidR="00FE48B4">
          <w:rPr>
            <w:noProof/>
            <w:webHidden/>
          </w:rPr>
          <w:t>21</w:t>
        </w:r>
        <w:r w:rsidR="00787ADD">
          <w:rPr>
            <w:noProof/>
            <w:webHidden/>
          </w:rPr>
          <w:fldChar w:fldCharType="end"/>
        </w:r>
      </w:hyperlink>
    </w:p>
    <w:p w14:paraId="45E0F750" w14:textId="2BDC39E5" w:rsidR="00787ADD" w:rsidRDefault="00286713">
      <w:pPr>
        <w:pStyle w:val="TOC1"/>
        <w:tabs>
          <w:tab w:val="right" w:leader="dot" w:pos="9060"/>
        </w:tabs>
        <w:rPr>
          <w:rFonts w:asciiTheme="minorHAnsi" w:eastAsiaTheme="minorEastAsia" w:hAnsiTheme="minorHAnsi" w:cstheme="minorBidi"/>
          <w:noProof/>
          <w:color w:val="auto"/>
          <w:sz w:val="22"/>
          <w:szCs w:val="22"/>
          <w:lang w:val="uz-Cyrl-UZ" w:eastAsia="uz-Cyrl-UZ"/>
        </w:rPr>
      </w:pPr>
      <w:hyperlink w:anchor="_Toc536784670" w:history="1">
        <w:r w:rsidR="00787ADD" w:rsidRPr="0012667A">
          <w:rPr>
            <w:rStyle w:val="Hyperlink"/>
            <w:noProof/>
            <w:lang w:val="de-DE"/>
          </w:rPr>
          <w:t>References</w:t>
        </w:r>
        <w:r w:rsidR="00787ADD">
          <w:rPr>
            <w:noProof/>
            <w:webHidden/>
          </w:rPr>
          <w:tab/>
        </w:r>
        <w:r w:rsidR="00787ADD">
          <w:rPr>
            <w:noProof/>
            <w:webHidden/>
          </w:rPr>
          <w:fldChar w:fldCharType="begin"/>
        </w:r>
        <w:r w:rsidR="00787ADD">
          <w:rPr>
            <w:noProof/>
            <w:webHidden/>
          </w:rPr>
          <w:instrText xml:space="preserve"> PAGEREF _Toc536784670 \h </w:instrText>
        </w:r>
        <w:r w:rsidR="00787ADD">
          <w:rPr>
            <w:noProof/>
            <w:webHidden/>
          </w:rPr>
        </w:r>
        <w:r w:rsidR="00787ADD">
          <w:rPr>
            <w:noProof/>
            <w:webHidden/>
          </w:rPr>
          <w:fldChar w:fldCharType="separate"/>
        </w:r>
        <w:r w:rsidR="00FE48B4">
          <w:rPr>
            <w:noProof/>
            <w:webHidden/>
          </w:rPr>
          <w:t>22</w:t>
        </w:r>
        <w:r w:rsidR="00787ADD">
          <w:rPr>
            <w:noProof/>
            <w:webHidden/>
          </w:rPr>
          <w:fldChar w:fldCharType="end"/>
        </w:r>
      </w:hyperlink>
    </w:p>
    <w:p w14:paraId="627C95A5" w14:textId="06403F39" w:rsidR="00787ADD" w:rsidRDefault="00286713">
      <w:pPr>
        <w:pStyle w:val="TOC1"/>
        <w:tabs>
          <w:tab w:val="right" w:leader="dot" w:pos="9060"/>
        </w:tabs>
        <w:rPr>
          <w:rFonts w:asciiTheme="minorHAnsi" w:eastAsiaTheme="minorEastAsia" w:hAnsiTheme="minorHAnsi" w:cstheme="minorBidi"/>
          <w:noProof/>
          <w:color w:val="auto"/>
          <w:sz w:val="22"/>
          <w:szCs w:val="22"/>
          <w:lang w:val="uz-Cyrl-UZ" w:eastAsia="uz-Cyrl-UZ"/>
        </w:rPr>
      </w:pPr>
      <w:hyperlink w:anchor="_Toc536784671" w:history="1">
        <w:r w:rsidR="00787ADD" w:rsidRPr="0012667A">
          <w:rPr>
            <w:rStyle w:val="Hyperlink"/>
            <w:noProof/>
          </w:rPr>
          <w:t>Annex</w:t>
        </w:r>
        <w:r w:rsidR="00787ADD">
          <w:rPr>
            <w:noProof/>
            <w:webHidden/>
          </w:rPr>
          <w:tab/>
        </w:r>
        <w:r w:rsidR="00787ADD">
          <w:rPr>
            <w:noProof/>
            <w:webHidden/>
          </w:rPr>
          <w:fldChar w:fldCharType="begin"/>
        </w:r>
        <w:r w:rsidR="00787ADD">
          <w:rPr>
            <w:noProof/>
            <w:webHidden/>
          </w:rPr>
          <w:instrText xml:space="preserve"> PAGEREF _Toc536784671 \h </w:instrText>
        </w:r>
        <w:r w:rsidR="00787ADD">
          <w:rPr>
            <w:noProof/>
            <w:webHidden/>
          </w:rPr>
        </w:r>
        <w:r w:rsidR="00787ADD">
          <w:rPr>
            <w:noProof/>
            <w:webHidden/>
          </w:rPr>
          <w:fldChar w:fldCharType="separate"/>
        </w:r>
        <w:r w:rsidR="00FE48B4">
          <w:rPr>
            <w:noProof/>
            <w:webHidden/>
          </w:rPr>
          <w:t>26</w:t>
        </w:r>
        <w:r w:rsidR="00787ADD">
          <w:rPr>
            <w:noProof/>
            <w:webHidden/>
          </w:rPr>
          <w:fldChar w:fldCharType="end"/>
        </w:r>
      </w:hyperlink>
    </w:p>
    <w:p w14:paraId="127E57F7" w14:textId="4BE68138" w:rsidR="009F1E01" w:rsidRPr="000B6E54" w:rsidRDefault="009F1E01" w:rsidP="00B059E0">
      <w:pPr>
        <w:jc w:val="left"/>
      </w:pPr>
      <w:r w:rsidRPr="000B6E54">
        <w:fldChar w:fldCharType="end"/>
      </w:r>
    </w:p>
    <w:p w14:paraId="69ED0EDD" w14:textId="46602C3F" w:rsidR="009F1E01" w:rsidRPr="000B6E54" w:rsidRDefault="009F1E01" w:rsidP="00B059E0">
      <w:pPr>
        <w:jc w:val="left"/>
      </w:pPr>
      <w:r w:rsidRPr="000B6E54">
        <w:br w:type="page"/>
      </w:r>
    </w:p>
    <w:p w14:paraId="4C77D968" w14:textId="72A4B74E" w:rsidR="008B4187" w:rsidRPr="000B6E54" w:rsidRDefault="008B4187" w:rsidP="00B059E0">
      <w:pPr>
        <w:pStyle w:val="Heading1"/>
        <w:jc w:val="left"/>
        <w:rPr>
          <w:color w:val="FF0000"/>
        </w:rPr>
      </w:pPr>
      <w:bookmarkStart w:id="1" w:name="_Toc536784664"/>
      <w:r w:rsidRPr="000B6E54">
        <w:lastRenderedPageBreak/>
        <w:t>Part 1 – Main forms of disability assessment</w:t>
      </w:r>
      <w:bookmarkEnd w:id="1"/>
    </w:p>
    <w:p w14:paraId="2CDC3DF4" w14:textId="77777777" w:rsidR="008B4187" w:rsidRPr="000B6E54" w:rsidRDefault="008B4187" w:rsidP="00B059E0">
      <w:pPr>
        <w:jc w:val="left"/>
      </w:pPr>
    </w:p>
    <w:p w14:paraId="184184F2" w14:textId="775852C9" w:rsidR="008B4187" w:rsidRPr="000B6E54" w:rsidRDefault="008B4187" w:rsidP="00787ADD">
      <w:r w:rsidRPr="000B6E54">
        <w:t>The forms of disability assessment</w:t>
      </w:r>
      <w:r w:rsidR="00612A76">
        <w:t xml:space="preserve"> described below</w:t>
      </w:r>
      <w:r w:rsidRPr="000B6E54">
        <w:t xml:space="preserve"> are currently in use in Germany for a variety of purposes.</w:t>
      </w:r>
      <w:r w:rsidR="00F34A7B" w:rsidRPr="000B6E54">
        <w:t xml:space="preserve"> It </w:t>
      </w:r>
      <w:r w:rsidR="003F202C">
        <w:t>should</w:t>
      </w:r>
      <w:r w:rsidR="00F34A7B" w:rsidRPr="000B6E54">
        <w:t xml:space="preserve"> be mentioned</w:t>
      </w:r>
      <w:r w:rsidR="003F202C">
        <w:t xml:space="preserve"> at the outset</w:t>
      </w:r>
      <w:r w:rsidR="00F34A7B" w:rsidRPr="000B6E54">
        <w:t xml:space="preserve"> that the assessment will change </w:t>
      </w:r>
      <w:r w:rsidR="00612A76">
        <w:t>upon</w:t>
      </w:r>
      <w:r w:rsidR="00F34A7B" w:rsidRPr="000B6E54">
        <w:t xml:space="preserve"> implementation of the new disability law</w:t>
      </w:r>
      <w:r w:rsidR="00612A76">
        <w:t>, the Federal Act on Participation</w:t>
      </w:r>
      <w:r w:rsidR="00F34A7B" w:rsidRPr="000B6E54">
        <w:t xml:space="preserve"> (</w:t>
      </w:r>
      <w:proofErr w:type="spellStart"/>
      <w:r w:rsidR="00F34A7B" w:rsidRPr="000B6E54">
        <w:t>Bundesteilhabegesetz</w:t>
      </w:r>
      <w:proofErr w:type="spellEnd"/>
      <w:r w:rsidR="00F34A7B" w:rsidRPr="000B6E54">
        <w:t>).</w:t>
      </w:r>
    </w:p>
    <w:p w14:paraId="24960072" w14:textId="77777777" w:rsidR="008B4187" w:rsidRPr="000B6E54" w:rsidRDefault="008B4187" w:rsidP="00787ADD"/>
    <w:p w14:paraId="4608592A" w14:textId="772DA22C" w:rsidR="00F34A7B" w:rsidRDefault="008B4187" w:rsidP="00787ADD">
      <w:pPr>
        <w:rPr>
          <w:b/>
        </w:rPr>
      </w:pPr>
      <w:r w:rsidRPr="00FE48B4">
        <w:rPr>
          <w:b/>
        </w:rPr>
        <w:t xml:space="preserve">Example 1: Assessment for </w:t>
      </w:r>
      <w:r w:rsidR="00F34A7B" w:rsidRPr="00FE48B4">
        <w:rPr>
          <w:b/>
        </w:rPr>
        <w:t xml:space="preserve">the </w:t>
      </w:r>
      <w:r w:rsidR="00A31D32" w:rsidRPr="00FE48B4">
        <w:rPr>
          <w:b/>
        </w:rPr>
        <w:t>disabled ID c</w:t>
      </w:r>
      <w:r w:rsidR="00F34A7B" w:rsidRPr="00FE48B4">
        <w:rPr>
          <w:b/>
        </w:rPr>
        <w:t xml:space="preserve">ard and the </w:t>
      </w:r>
      <w:r w:rsidR="00A31D32" w:rsidRPr="00FE48B4">
        <w:rPr>
          <w:b/>
        </w:rPr>
        <w:t>level of d</w:t>
      </w:r>
      <w:r w:rsidR="00F34A7B" w:rsidRPr="00FE48B4">
        <w:rPr>
          <w:b/>
        </w:rPr>
        <w:t>isability</w:t>
      </w:r>
    </w:p>
    <w:p w14:paraId="57723AF2" w14:textId="1F04682B" w:rsidR="00F34A7B" w:rsidRPr="00787ADD" w:rsidRDefault="00F34A7B" w:rsidP="00787ADD">
      <w:pPr>
        <w:rPr>
          <w:b/>
          <w:color w:val="FF0000"/>
          <w:lang w:val="de-DE"/>
        </w:rPr>
      </w:pPr>
    </w:p>
    <w:p w14:paraId="544C4D6C" w14:textId="237762BC" w:rsidR="00F34A7B" w:rsidRPr="000B6E54" w:rsidRDefault="00F34A7B" w:rsidP="00787ADD">
      <w:r w:rsidRPr="000B6E54">
        <w:t>Policy function: Assessment for multiple purposes</w:t>
      </w:r>
      <w:r w:rsidR="003F202C">
        <w:t xml:space="preserve">, including </w:t>
      </w:r>
      <w:r w:rsidRPr="000B6E54">
        <w:t>access to disability benefits and</w:t>
      </w:r>
      <w:r w:rsidR="003F202C">
        <w:t xml:space="preserve"> eligibility</w:t>
      </w:r>
      <w:r w:rsidRPr="000B6E54">
        <w:t xml:space="preserve"> for the </w:t>
      </w:r>
      <w:r w:rsidR="00A31D32">
        <w:t>disabled ID c</w:t>
      </w:r>
      <w:r w:rsidRPr="000B6E54">
        <w:t xml:space="preserve">ard; the </w:t>
      </w:r>
      <w:r w:rsidR="00127FE1">
        <w:t>type</w:t>
      </w:r>
      <w:r w:rsidR="00127FE1" w:rsidRPr="000B6E54">
        <w:t xml:space="preserve"> </w:t>
      </w:r>
      <w:r w:rsidR="00E25851" w:rsidRPr="000B6E54">
        <w:t xml:space="preserve">and </w:t>
      </w:r>
      <w:r w:rsidR="00ED6C89">
        <w:t xml:space="preserve">level of disability is </w:t>
      </w:r>
      <w:r w:rsidR="003F202C">
        <w:t>relevant for</w:t>
      </w:r>
      <w:r w:rsidRPr="000B6E54">
        <w:t xml:space="preserve"> several </w:t>
      </w:r>
      <w:r w:rsidR="003F202C" w:rsidRPr="000B6E54">
        <w:t xml:space="preserve">participation </w:t>
      </w:r>
      <w:r w:rsidR="00E25851" w:rsidRPr="000B6E54">
        <w:t>services</w:t>
      </w:r>
      <w:r w:rsidR="001A15CF" w:rsidRPr="000B6E54">
        <w:t>.</w:t>
      </w:r>
    </w:p>
    <w:p w14:paraId="0E431D93" w14:textId="77777777" w:rsidR="00F34A7B" w:rsidRPr="000B6E54" w:rsidRDefault="00F34A7B" w:rsidP="00787ADD"/>
    <w:p w14:paraId="3FD2551D" w14:textId="43949843" w:rsidR="00F34A7B" w:rsidRPr="000B6E54" w:rsidRDefault="00F34A7B" w:rsidP="00787ADD">
      <w:r w:rsidRPr="000B6E54">
        <w:t>Benefit</w:t>
      </w:r>
      <w:r w:rsidR="003F202C">
        <w:t>s</w:t>
      </w:r>
      <w:r w:rsidRPr="000B6E54">
        <w:t>: Benefits in cash (e.g. pension)</w:t>
      </w:r>
      <w:r w:rsidR="003F202C">
        <w:t>; b</w:t>
      </w:r>
      <w:r w:rsidRPr="000B6E54">
        <w:t>e</w:t>
      </w:r>
      <w:r w:rsidR="00E25851" w:rsidRPr="000B6E54">
        <w:t>nefits in kind (e.g. services)</w:t>
      </w:r>
      <w:r w:rsidR="003F202C">
        <w:t>; b</w:t>
      </w:r>
      <w:r w:rsidRPr="000B6E54">
        <w:t>eneficial treatment (e.g. eligibility to apply for quota jobs)</w:t>
      </w:r>
      <w:r w:rsidR="003F202C">
        <w:t>; d</w:t>
      </w:r>
      <w:r w:rsidRPr="000B6E54">
        <w:t>iscounts or concessions (e.g. tax allowances).</w:t>
      </w:r>
    </w:p>
    <w:p w14:paraId="031802AB" w14:textId="77777777" w:rsidR="00F34A7B" w:rsidRPr="000B6E54" w:rsidRDefault="00F34A7B" w:rsidP="00787ADD"/>
    <w:p w14:paraId="4B2B1863" w14:textId="4CB65165" w:rsidR="00F34A7B" w:rsidRPr="000B6E54" w:rsidRDefault="00F34A7B" w:rsidP="00787ADD">
      <w:r w:rsidRPr="000B6E54">
        <w:t>Specificity: Other</w:t>
      </w:r>
      <w:r w:rsidR="001A15CF" w:rsidRPr="000B6E54">
        <w:t>.</w:t>
      </w:r>
    </w:p>
    <w:p w14:paraId="4F5365A2" w14:textId="77777777" w:rsidR="00F34A7B" w:rsidRPr="000B6E54" w:rsidRDefault="00F34A7B" w:rsidP="00787ADD"/>
    <w:p w14:paraId="4D6ED643" w14:textId="095D5E72" w:rsidR="00F34A7B" w:rsidRPr="000B6E54" w:rsidRDefault="00F34A7B" w:rsidP="00787ADD">
      <w:r w:rsidRPr="000B6E54">
        <w:t>Assessment for multiple purposes</w:t>
      </w:r>
      <w:r w:rsidR="001A15CF" w:rsidRPr="000B6E54">
        <w:t>.</w:t>
      </w:r>
    </w:p>
    <w:p w14:paraId="301E9D16" w14:textId="77777777" w:rsidR="00F34A7B" w:rsidRPr="000B6E54" w:rsidRDefault="00F34A7B" w:rsidP="00787ADD"/>
    <w:p w14:paraId="777C327C" w14:textId="36A209BF" w:rsidR="00E25851" w:rsidRPr="000B6E54" w:rsidRDefault="00F34A7B" w:rsidP="00787ADD">
      <w:r w:rsidRPr="000B6E54">
        <w:t>Responsible</w:t>
      </w:r>
      <w:r w:rsidR="00A7420F">
        <w:t xml:space="preserve"> authorities</w:t>
      </w:r>
      <w:r w:rsidRPr="000B6E54">
        <w:t xml:space="preserve">: </w:t>
      </w:r>
      <w:r w:rsidR="00E25851" w:rsidRPr="000B6E54">
        <w:t>State authorities</w:t>
      </w:r>
      <w:r w:rsidR="00525524" w:rsidRPr="000B6E54">
        <w:t xml:space="preserve"> (office </w:t>
      </w:r>
      <w:r w:rsidR="00A7420F">
        <w:t>provider</w:t>
      </w:r>
      <w:r w:rsidR="00127FE1">
        <w:t>s</w:t>
      </w:r>
      <w:r w:rsidR="00525524" w:rsidRPr="000B6E54">
        <w:t>)</w:t>
      </w:r>
      <w:r w:rsidR="001A15CF" w:rsidRPr="000B6E54">
        <w:t>.</w:t>
      </w:r>
    </w:p>
    <w:p w14:paraId="573BB86D" w14:textId="77777777" w:rsidR="00F34A7B" w:rsidRPr="000B6E54" w:rsidRDefault="00F34A7B" w:rsidP="00787ADD"/>
    <w:p w14:paraId="128CB5DA" w14:textId="287A8A20" w:rsidR="00E25851" w:rsidRPr="000B6E54" w:rsidRDefault="00F34A7B" w:rsidP="00787ADD">
      <w:r w:rsidRPr="000B6E54">
        <w:t>How to apply:</w:t>
      </w:r>
      <w:r w:rsidR="00E25851" w:rsidRPr="000B6E54">
        <w:t xml:space="preserve"> </w:t>
      </w:r>
      <w:r w:rsidR="00127FE1">
        <w:t>The</w:t>
      </w:r>
      <w:r w:rsidR="00E60E6B" w:rsidRPr="000B6E54">
        <w:t xml:space="preserve"> applicant </w:t>
      </w:r>
      <w:r w:rsidR="00127FE1">
        <w:t>must fill in an application form, describing</w:t>
      </w:r>
      <w:r w:rsidR="00E25851" w:rsidRPr="000B6E54">
        <w:t xml:space="preserve"> the</w:t>
      </w:r>
      <w:r w:rsidR="006E64A9">
        <w:t>ir</w:t>
      </w:r>
      <w:r w:rsidR="00E25851" w:rsidRPr="000B6E54">
        <w:t xml:space="preserve"> disabilities </w:t>
      </w:r>
      <w:r w:rsidR="00E60E6B" w:rsidRPr="000B6E54">
        <w:t>in detail; usually</w:t>
      </w:r>
      <w:r w:rsidR="00127FE1">
        <w:t>,</w:t>
      </w:r>
      <w:r w:rsidR="00E60E6B" w:rsidRPr="000B6E54">
        <w:t xml:space="preserve"> an additional </w:t>
      </w:r>
      <w:r w:rsidR="00E25851" w:rsidRPr="000B6E54">
        <w:t xml:space="preserve">document </w:t>
      </w:r>
      <w:r w:rsidR="00A7420F">
        <w:t>from a</w:t>
      </w:r>
      <w:r w:rsidR="00E25851" w:rsidRPr="000B6E54">
        <w:t xml:space="preserve"> doctor </w:t>
      </w:r>
      <w:r w:rsidR="00A7420F">
        <w:t>must</w:t>
      </w:r>
      <w:r w:rsidR="00E25851" w:rsidRPr="000B6E54">
        <w:t xml:space="preserve"> be </w:t>
      </w:r>
      <w:r w:rsidR="00E60E6B" w:rsidRPr="000B6E54">
        <w:t>enclosed.</w:t>
      </w:r>
    </w:p>
    <w:p w14:paraId="269E032A" w14:textId="77777777" w:rsidR="00F34A7B" w:rsidRPr="000B6E54" w:rsidRDefault="00F34A7B" w:rsidP="00787ADD"/>
    <w:p w14:paraId="16EC1BF5" w14:textId="44F7836A" w:rsidR="00F34A7B" w:rsidRPr="000B6E54" w:rsidRDefault="00F34A7B" w:rsidP="00787ADD">
      <w:r w:rsidRPr="000B6E54">
        <w:t xml:space="preserve">Type of </w:t>
      </w:r>
      <w:r w:rsidR="00B45E4C" w:rsidRPr="000B6E54">
        <w:t>a</w:t>
      </w:r>
      <w:r w:rsidRPr="000B6E54">
        <w:t xml:space="preserve">ssessment: </w:t>
      </w:r>
      <w:r w:rsidR="00B45E4C" w:rsidRPr="000B6E54">
        <w:t>a</w:t>
      </w:r>
      <w:r w:rsidRPr="000B6E54">
        <w:t xml:space="preserve">ssessment of </w:t>
      </w:r>
      <w:r w:rsidR="00E60E6B" w:rsidRPr="000B6E54">
        <w:t xml:space="preserve">impairments. </w:t>
      </w:r>
    </w:p>
    <w:p w14:paraId="3B10AC1E" w14:textId="77777777" w:rsidR="001A15CF" w:rsidRPr="000B6E54" w:rsidRDefault="001A15CF" w:rsidP="00787ADD"/>
    <w:p w14:paraId="7AF9343B" w14:textId="0011AAD8" w:rsidR="00F34A7B" w:rsidRPr="000B6E54" w:rsidRDefault="00F34A7B" w:rsidP="00787ADD">
      <w:r w:rsidRPr="000B6E54">
        <w:t xml:space="preserve">Qualifying criteria: </w:t>
      </w:r>
      <w:r w:rsidR="00A7420F">
        <w:t>type</w:t>
      </w:r>
      <w:r w:rsidR="00A7420F" w:rsidRPr="000B6E54">
        <w:t xml:space="preserve"> </w:t>
      </w:r>
      <w:r w:rsidR="00E60E6B" w:rsidRPr="000B6E54">
        <w:t>and specific level of impairment.</w:t>
      </w:r>
    </w:p>
    <w:p w14:paraId="4555BE69" w14:textId="77777777" w:rsidR="00F34A7B" w:rsidRPr="000B6E54" w:rsidRDefault="00F34A7B" w:rsidP="00787ADD"/>
    <w:p w14:paraId="0576891B" w14:textId="240D93DD" w:rsidR="00F34A7B" w:rsidRPr="000B6E54" w:rsidRDefault="00F34A7B" w:rsidP="00787ADD">
      <w:r w:rsidRPr="000B6E54">
        <w:t xml:space="preserve">Method: </w:t>
      </w:r>
      <w:r w:rsidR="00E60E6B" w:rsidRPr="000B6E54">
        <w:t>Documentary evidence</w:t>
      </w:r>
      <w:r w:rsidRPr="000B6E54">
        <w:t>.</w:t>
      </w:r>
    </w:p>
    <w:p w14:paraId="2F7684CF" w14:textId="77777777" w:rsidR="00F34A7B" w:rsidRPr="000B6E54" w:rsidRDefault="00F34A7B" w:rsidP="00787ADD"/>
    <w:p w14:paraId="70D1D549" w14:textId="00236282" w:rsidR="00F34A7B" w:rsidRPr="000B6E54" w:rsidRDefault="00F34A7B" w:rsidP="00787ADD">
      <w:r w:rsidRPr="000B6E54">
        <w:t xml:space="preserve">Assessor: </w:t>
      </w:r>
      <w:r w:rsidR="00E60E6B" w:rsidRPr="000B6E54">
        <w:t>C</w:t>
      </w:r>
      <w:r w:rsidRPr="000B6E54">
        <w:t>ivil servant</w:t>
      </w:r>
      <w:r w:rsidR="00525524" w:rsidRPr="000B6E54">
        <w:t xml:space="preserve"> +</w:t>
      </w:r>
      <w:r w:rsidR="00E60E6B" w:rsidRPr="000B6E54">
        <w:t xml:space="preserve"> medical expert for the assessment</w:t>
      </w:r>
      <w:r w:rsidR="00525524" w:rsidRPr="000B6E54">
        <w:t>.</w:t>
      </w:r>
    </w:p>
    <w:p w14:paraId="3CF0346D" w14:textId="77777777" w:rsidR="00F34A7B" w:rsidRPr="000B6E54" w:rsidRDefault="00F34A7B" w:rsidP="00787ADD"/>
    <w:p w14:paraId="66180A71" w14:textId="754BA868" w:rsidR="00F34A7B" w:rsidRPr="000B6E54" w:rsidRDefault="00F34A7B" w:rsidP="00787ADD">
      <w:r w:rsidRPr="000B6E54">
        <w:t>Supporting evidence: Evidence from a medical profes</w:t>
      </w:r>
      <w:r w:rsidR="00E60E6B" w:rsidRPr="000B6E54">
        <w:t>sional</w:t>
      </w:r>
      <w:r w:rsidR="00525524" w:rsidRPr="000B6E54">
        <w:t>.</w:t>
      </w:r>
    </w:p>
    <w:p w14:paraId="435590E1" w14:textId="77777777" w:rsidR="00F34A7B" w:rsidRPr="000B6E54" w:rsidRDefault="00F34A7B" w:rsidP="00787ADD"/>
    <w:p w14:paraId="44A3DCEF" w14:textId="26404691" w:rsidR="00F34A7B" w:rsidRPr="000B6E54" w:rsidRDefault="00F34A7B" w:rsidP="00787ADD">
      <w:r w:rsidRPr="000B6E54">
        <w:t xml:space="preserve">Decision maker: </w:t>
      </w:r>
      <w:r w:rsidR="00525524" w:rsidRPr="000B6E54">
        <w:t>C</w:t>
      </w:r>
      <w:r w:rsidR="00E60E6B" w:rsidRPr="000B6E54">
        <w:t>ivil servant</w:t>
      </w:r>
      <w:r w:rsidR="00525524" w:rsidRPr="000B6E54">
        <w:t xml:space="preserve"> </w:t>
      </w:r>
      <w:proofErr w:type="gramStart"/>
      <w:r w:rsidR="00525524" w:rsidRPr="000B6E54">
        <w:t>on the basis of</w:t>
      </w:r>
      <w:proofErr w:type="gramEnd"/>
      <w:r w:rsidR="00525524" w:rsidRPr="000B6E54">
        <w:t xml:space="preserve"> the </w:t>
      </w:r>
      <w:r w:rsidR="00E93011">
        <w:t xml:space="preserve">assessment of the </w:t>
      </w:r>
      <w:r w:rsidR="00525524" w:rsidRPr="000B6E54">
        <w:t xml:space="preserve">medical expert. </w:t>
      </w:r>
    </w:p>
    <w:p w14:paraId="5D5F8474" w14:textId="77777777" w:rsidR="00F34A7B" w:rsidRPr="000B6E54" w:rsidRDefault="00F34A7B" w:rsidP="00787ADD"/>
    <w:p w14:paraId="346948DB" w14:textId="4990791B" w:rsidR="00F34A7B" w:rsidRPr="000B6E54" w:rsidRDefault="00F34A7B" w:rsidP="00787ADD">
      <w:r w:rsidRPr="000B6E54">
        <w:t>Further details of the assessment:</w:t>
      </w:r>
      <w:r w:rsidR="00E60E6B" w:rsidRPr="000B6E54">
        <w:t xml:space="preserve"> </w:t>
      </w:r>
      <w:r w:rsidR="00525524" w:rsidRPr="000B6E54">
        <w:t>The level of disability</w:t>
      </w:r>
      <w:r w:rsidR="00E60E6B" w:rsidRPr="000B6E54">
        <w:t xml:space="preserve"> is established by the medical expert</w:t>
      </w:r>
      <w:r w:rsidR="00A7420F">
        <w:t>,</w:t>
      </w:r>
      <w:r w:rsidR="00E60E6B" w:rsidRPr="000B6E54">
        <w:t xml:space="preserve"> who </w:t>
      </w:r>
      <w:r w:rsidR="00842D34">
        <w:t>summarises the</w:t>
      </w:r>
      <w:r w:rsidR="00E60E6B" w:rsidRPr="000B6E54">
        <w:t xml:space="preserve"> consequences of the disability or disabilities in all </w:t>
      </w:r>
      <w:r w:rsidR="00842D34">
        <w:t>aspects</w:t>
      </w:r>
      <w:r w:rsidR="00842D34" w:rsidRPr="000B6E54">
        <w:t xml:space="preserve"> </w:t>
      </w:r>
      <w:r w:rsidR="00E60E6B" w:rsidRPr="000B6E54">
        <w:t>of life (private and employment).</w:t>
      </w:r>
      <w:r w:rsidR="00525524" w:rsidRPr="000B6E54">
        <w:t xml:space="preserve"> </w:t>
      </w:r>
    </w:p>
    <w:p w14:paraId="461CD6EB" w14:textId="77777777" w:rsidR="00F34A7B" w:rsidRPr="000B6E54" w:rsidRDefault="00F34A7B" w:rsidP="00787ADD"/>
    <w:p w14:paraId="5B6DDBA6" w14:textId="77777777" w:rsidR="00F34A7B" w:rsidRPr="000B6E54" w:rsidRDefault="00F34A7B" w:rsidP="00787ADD">
      <w:r w:rsidRPr="000B6E54">
        <w:t>Notification of outcome: A letter explaining the outcome.</w:t>
      </w:r>
    </w:p>
    <w:p w14:paraId="209046D3" w14:textId="77777777" w:rsidR="00F34A7B" w:rsidRPr="000B6E54" w:rsidRDefault="00F34A7B" w:rsidP="00787ADD"/>
    <w:p w14:paraId="59F9C61F" w14:textId="677F5083" w:rsidR="00F34A7B" w:rsidRPr="000B6E54" w:rsidRDefault="00525524" w:rsidP="00787ADD">
      <w:r w:rsidRPr="000B6E54">
        <w:t>A</w:t>
      </w:r>
      <w:r w:rsidR="00F34A7B" w:rsidRPr="000B6E54">
        <w:t>ppeal possible</w:t>
      </w:r>
      <w:r w:rsidRPr="000B6E54">
        <w:t>.</w:t>
      </w:r>
    </w:p>
    <w:p w14:paraId="39F83785" w14:textId="20B8489D" w:rsidR="008B4187" w:rsidRPr="000B6E54" w:rsidRDefault="008B4187" w:rsidP="00787ADD">
      <w:pPr>
        <w:rPr>
          <w:rFonts w:eastAsiaTheme="minorEastAsia"/>
        </w:rPr>
      </w:pPr>
    </w:p>
    <w:p w14:paraId="17713FF9" w14:textId="4682D15B" w:rsidR="008B4187" w:rsidRDefault="008B4187" w:rsidP="00787ADD">
      <w:pPr>
        <w:rPr>
          <w:b/>
        </w:rPr>
      </w:pPr>
      <w:r w:rsidRPr="00FE48B4">
        <w:rPr>
          <w:b/>
        </w:rPr>
        <w:t xml:space="preserve">Example </w:t>
      </w:r>
      <w:r w:rsidR="00E25851" w:rsidRPr="00FE48B4">
        <w:rPr>
          <w:b/>
        </w:rPr>
        <w:t>2</w:t>
      </w:r>
      <w:r w:rsidRPr="00FE48B4">
        <w:rPr>
          <w:b/>
        </w:rPr>
        <w:t>: Assessment for individual rehabilitation needs (</w:t>
      </w:r>
      <w:proofErr w:type="spellStart"/>
      <w:r w:rsidRPr="00FE48B4">
        <w:rPr>
          <w:b/>
        </w:rPr>
        <w:t>Ermittlung</w:t>
      </w:r>
      <w:proofErr w:type="spellEnd"/>
      <w:r w:rsidRPr="00FE48B4">
        <w:rPr>
          <w:b/>
        </w:rPr>
        <w:t xml:space="preserve"> des </w:t>
      </w:r>
      <w:proofErr w:type="spellStart"/>
      <w:r w:rsidRPr="00FE48B4">
        <w:rPr>
          <w:b/>
        </w:rPr>
        <w:t>individuellen</w:t>
      </w:r>
      <w:proofErr w:type="spellEnd"/>
      <w:r w:rsidRPr="00FE48B4">
        <w:rPr>
          <w:b/>
        </w:rPr>
        <w:t xml:space="preserve"> </w:t>
      </w:r>
      <w:proofErr w:type="spellStart"/>
      <w:r w:rsidRPr="00FE48B4">
        <w:rPr>
          <w:b/>
        </w:rPr>
        <w:t>Rehabilitationsbedarfe</w:t>
      </w:r>
      <w:r w:rsidR="00525524" w:rsidRPr="00FE48B4">
        <w:rPr>
          <w:b/>
        </w:rPr>
        <w:t>s</w:t>
      </w:r>
      <w:proofErr w:type="spellEnd"/>
      <w:r w:rsidRPr="00FE48B4">
        <w:rPr>
          <w:b/>
        </w:rPr>
        <w:t>, §§ 12,13,17</w:t>
      </w:r>
      <w:r w:rsidR="002B6A51" w:rsidRPr="00FE48B4">
        <w:rPr>
          <w:b/>
        </w:rPr>
        <w:t xml:space="preserve"> and </w:t>
      </w:r>
      <w:r w:rsidRPr="00FE48B4">
        <w:rPr>
          <w:b/>
        </w:rPr>
        <w:t>19</w:t>
      </w:r>
      <w:r w:rsidR="00842D34" w:rsidRPr="00FE48B4">
        <w:rPr>
          <w:b/>
        </w:rPr>
        <w:t>,</w:t>
      </w:r>
      <w:r w:rsidRPr="00FE48B4">
        <w:rPr>
          <w:b/>
        </w:rPr>
        <w:t xml:space="preserve"> Social Code Book IX))</w:t>
      </w:r>
    </w:p>
    <w:p w14:paraId="59A3018A" w14:textId="77777777" w:rsidR="002C3DC8" w:rsidRDefault="002C3DC8" w:rsidP="00787ADD">
      <w:pPr>
        <w:rPr>
          <w:b/>
        </w:rPr>
      </w:pPr>
    </w:p>
    <w:p w14:paraId="6D5ACF12" w14:textId="7F8BE7C2" w:rsidR="008B4187" w:rsidRPr="000B6E54" w:rsidRDefault="008B4187" w:rsidP="00787ADD">
      <w:r w:rsidRPr="000B6E54">
        <w:lastRenderedPageBreak/>
        <w:t>Policy function: Assessment for multiple purposes</w:t>
      </w:r>
      <w:r w:rsidR="002B6A51">
        <w:t xml:space="preserve">, including </w:t>
      </w:r>
      <w:r w:rsidRPr="000B6E54">
        <w:t>access to various disability benefits</w:t>
      </w:r>
      <w:r w:rsidR="00E25851" w:rsidRPr="000B6E54">
        <w:t xml:space="preserve"> and services</w:t>
      </w:r>
      <w:r w:rsidRPr="000B6E54">
        <w:t>.</w:t>
      </w:r>
    </w:p>
    <w:p w14:paraId="4FC6DE66" w14:textId="7FAE0D08" w:rsidR="008B4187" w:rsidRPr="000B6E54" w:rsidRDefault="008B4187" w:rsidP="00787ADD">
      <w:r w:rsidRPr="000B6E54">
        <w:t>Benefit</w:t>
      </w:r>
      <w:r w:rsidR="002B6A51">
        <w:t>s</w:t>
      </w:r>
      <w:r w:rsidRPr="000B6E54">
        <w:t>: B</w:t>
      </w:r>
      <w:r w:rsidR="008C0093" w:rsidRPr="000B6E54">
        <w:t>enefits in cash (e.g. pension)</w:t>
      </w:r>
      <w:r w:rsidR="002B6A51">
        <w:t>; b</w:t>
      </w:r>
      <w:r w:rsidRPr="000B6E54">
        <w:t>enefits in kind (e.g. services)</w:t>
      </w:r>
      <w:r w:rsidR="002B6A51">
        <w:t>; b</w:t>
      </w:r>
      <w:r w:rsidRPr="000B6E54">
        <w:t>eneficial treatment (e.g. eligibility to apply for quota jobs)</w:t>
      </w:r>
      <w:r w:rsidR="002B6A51">
        <w:t>; d</w:t>
      </w:r>
      <w:r w:rsidRPr="000B6E54">
        <w:t>iscounts or concessions (e.g. tax allowances).</w:t>
      </w:r>
    </w:p>
    <w:p w14:paraId="15F2162F" w14:textId="77777777" w:rsidR="008B4187" w:rsidRPr="000B6E54" w:rsidRDefault="008B4187" w:rsidP="00787ADD"/>
    <w:p w14:paraId="1B4EC872" w14:textId="07613ED6" w:rsidR="008B4187" w:rsidRPr="000B6E54" w:rsidRDefault="008B4187" w:rsidP="00787ADD">
      <w:r w:rsidRPr="000B6E54">
        <w:t>Specificity: Other</w:t>
      </w:r>
      <w:r w:rsidR="001A15CF" w:rsidRPr="000B6E54">
        <w:t>.</w:t>
      </w:r>
    </w:p>
    <w:p w14:paraId="412EE3BC" w14:textId="77777777" w:rsidR="008B4187" w:rsidRPr="000B6E54" w:rsidRDefault="008B4187" w:rsidP="00787ADD"/>
    <w:p w14:paraId="386C8BA4" w14:textId="38B45915" w:rsidR="008B4187" w:rsidRPr="000B6E54" w:rsidRDefault="008B4187" w:rsidP="00787ADD">
      <w:r w:rsidRPr="000B6E54">
        <w:t>Assessment for multiple purposes</w:t>
      </w:r>
      <w:r w:rsidR="001A15CF" w:rsidRPr="000B6E54">
        <w:t>.</w:t>
      </w:r>
    </w:p>
    <w:p w14:paraId="3ABCF3F0" w14:textId="77777777" w:rsidR="008B4187" w:rsidRPr="000B6E54" w:rsidRDefault="008B4187" w:rsidP="00787ADD"/>
    <w:p w14:paraId="3735DE55" w14:textId="245E3E3B" w:rsidR="008B4187" w:rsidRPr="000B6E54" w:rsidRDefault="008B4187" w:rsidP="00787ADD">
      <w:r w:rsidRPr="000B6E54">
        <w:t>Responsible</w:t>
      </w:r>
      <w:r w:rsidR="002B6A51">
        <w:t xml:space="preserve"> authorities</w:t>
      </w:r>
      <w:r w:rsidRPr="000B6E54">
        <w:t>: Several departments can be involved (e.g. social welfare</w:t>
      </w:r>
      <w:r w:rsidR="006E64A9">
        <w:t xml:space="preserve"> bodies</w:t>
      </w:r>
      <w:r w:rsidRPr="000B6E54">
        <w:t>, integration offices</w:t>
      </w:r>
      <w:r w:rsidR="006E64A9">
        <w:t xml:space="preserve"> and</w:t>
      </w:r>
      <w:r w:rsidRPr="000B6E54">
        <w:t xml:space="preserve"> health insurance </w:t>
      </w:r>
      <w:r w:rsidR="006E64A9">
        <w:t>providers</w:t>
      </w:r>
      <w:r w:rsidRPr="000B6E54">
        <w:t>)</w:t>
      </w:r>
      <w:r w:rsidR="001A15CF" w:rsidRPr="000B6E54">
        <w:t>.</w:t>
      </w:r>
    </w:p>
    <w:p w14:paraId="2640EE54" w14:textId="77777777" w:rsidR="008B4187" w:rsidRPr="000B6E54" w:rsidRDefault="008B4187" w:rsidP="00787ADD"/>
    <w:p w14:paraId="289F2EDC" w14:textId="7561153D" w:rsidR="008B4187" w:rsidRPr="000B6E54" w:rsidRDefault="008B4187" w:rsidP="00787ADD">
      <w:r w:rsidRPr="000B6E54">
        <w:t>How to apply:</w:t>
      </w:r>
      <w:r w:rsidR="00525524" w:rsidRPr="000B6E54">
        <w:t xml:space="preserve"> </w:t>
      </w:r>
      <w:r w:rsidR="006E64A9">
        <w:t>T</w:t>
      </w:r>
      <w:r w:rsidR="00525524" w:rsidRPr="000B6E54">
        <w:t xml:space="preserve">he applicant </w:t>
      </w:r>
      <w:r w:rsidR="00D638F1" w:rsidRPr="000B6E54">
        <w:t xml:space="preserve">has to provide information about </w:t>
      </w:r>
      <w:r w:rsidR="006E64A9">
        <w:t xml:space="preserve">their </w:t>
      </w:r>
      <w:r w:rsidR="00D638F1" w:rsidRPr="000B6E54">
        <w:t>impairments</w:t>
      </w:r>
      <w:r w:rsidR="006E64A9">
        <w:t xml:space="preserve"> and how they affect their level of </w:t>
      </w:r>
      <w:r w:rsidR="00D638F1" w:rsidRPr="000B6E54">
        <w:t xml:space="preserve">participation, </w:t>
      </w:r>
      <w:r w:rsidR="006E64A9">
        <w:t xml:space="preserve">as well as about </w:t>
      </w:r>
      <w:r w:rsidR="00D638F1" w:rsidRPr="000B6E54">
        <w:t>the aim</w:t>
      </w:r>
      <w:r w:rsidR="006E64A9">
        <w:t>s</w:t>
      </w:r>
      <w:r w:rsidR="00D638F1" w:rsidRPr="000B6E54">
        <w:t xml:space="preserve"> of </w:t>
      </w:r>
      <w:r w:rsidR="006E64A9">
        <w:t xml:space="preserve">the </w:t>
      </w:r>
      <w:r w:rsidR="00D638F1" w:rsidRPr="000B6E54">
        <w:t>specific benefits and services and the expected outcome</w:t>
      </w:r>
      <w:r w:rsidR="006E64A9">
        <w:t>s of meeting</w:t>
      </w:r>
      <w:r w:rsidR="00D638F1" w:rsidRPr="000B6E54">
        <w:t xml:space="preserve"> th</w:t>
      </w:r>
      <w:r w:rsidR="00B45E4C" w:rsidRPr="000B6E54">
        <w:t xml:space="preserve">ese </w:t>
      </w:r>
      <w:r w:rsidR="00D638F1" w:rsidRPr="000B6E54">
        <w:t xml:space="preserve">aims </w:t>
      </w:r>
      <w:r w:rsidR="00E93011">
        <w:t>(</w:t>
      </w:r>
      <w:r w:rsidR="00D638F1" w:rsidRPr="000B6E54">
        <w:t>see</w:t>
      </w:r>
      <w:r w:rsidR="00525524" w:rsidRPr="000B6E54">
        <w:t xml:space="preserve"> </w:t>
      </w:r>
      <w:hyperlink r:id="rId8" w:history="1">
        <w:r w:rsidR="00525524" w:rsidRPr="000B6E54">
          <w:rPr>
            <w:rStyle w:val="Hyperlink"/>
          </w:rPr>
          <w:t>https://www.sozialgesetzbuch-sgb.de/sgbix/13.html</w:t>
        </w:r>
      </w:hyperlink>
      <w:r w:rsidR="00E93011">
        <w:t>).</w:t>
      </w:r>
    </w:p>
    <w:p w14:paraId="416D27FA" w14:textId="77777777" w:rsidR="008B4187" w:rsidRPr="000B6E54" w:rsidRDefault="008B4187" w:rsidP="00787ADD"/>
    <w:p w14:paraId="7DD56870" w14:textId="2A056B77" w:rsidR="008B4187" w:rsidRPr="000B6E54" w:rsidRDefault="008B4187" w:rsidP="00787ADD">
      <w:r w:rsidRPr="000B6E54">
        <w:t xml:space="preserve">Type of </w:t>
      </w:r>
      <w:r w:rsidR="00B45E4C" w:rsidRPr="000B6E54">
        <w:t>a</w:t>
      </w:r>
      <w:r w:rsidRPr="000B6E54">
        <w:t xml:space="preserve">ssessment: </w:t>
      </w:r>
      <w:r w:rsidR="00B45E4C" w:rsidRPr="000B6E54">
        <w:t>a</w:t>
      </w:r>
      <w:r w:rsidRPr="000B6E54">
        <w:t>ssessment of need (e.g. for help / support).</w:t>
      </w:r>
    </w:p>
    <w:p w14:paraId="4DC4695B" w14:textId="77777777" w:rsidR="001A15CF" w:rsidRPr="000B6E54" w:rsidRDefault="001A15CF" w:rsidP="00787ADD"/>
    <w:p w14:paraId="7F148B91" w14:textId="55AB89F8" w:rsidR="008B4187" w:rsidRPr="000B6E54" w:rsidRDefault="008B4187" w:rsidP="00787ADD">
      <w:r w:rsidRPr="000B6E54">
        <w:t>Qualifying criteria: officially</w:t>
      </w:r>
      <w:r w:rsidR="00501CDF">
        <w:t>,</w:t>
      </w:r>
      <w:r w:rsidRPr="000B6E54">
        <w:t xml:space="preserve"> no specific level of impairment is </w:t>
      </w:r>
      <w:r w:rsidR="00501CDF">
        <w:t>set,</w:t>
      </w:r>
      <w:r w:rsidR="00501CDF" w:rsidRPr="000B6E54">
        <w:t xml:space="preserve"> </w:t>
      </w:r>
      <w:r w:rsidRPr="000B6E54">
        <w:t>as the assessment depends on the</w:t>
      </w:r>
      <w:r w:rsidR="00501CDF">
        <w:t xml:space="preserve"> person’s</w:t>
      </w:r>
      <w:r w:rsidRPr="000B6E54">
        <w:t xml:space="preserve"> actual needs; it </w:t>
      </w:r>
      <w:r w:rsidR="00E93011">
        <w:t>has not yet been</w:t>
      </w:r>
      <w:r w:rsidR="00E93011" w:rsidRPr="000B6E54">
        <w:t xml:space="preserve"> </w:t>
      </w:r>
      <w:r w:rsidR="00E93011">
        <w:t>evaluated</w:t>
      </w:r>
      <w:r w:rsidR="00D638F1" w:rsidRPr="000B6E54">
        <w:t xml:space="preserve"> </w:t>
      </w:r>
      <w:r w:rsidRPr="000B6E54">
        <w:t xml:space="preserve">how </w:t>
      </w:r>
      <w:r w:rsidR="00501CDF">
        <w:t>that</w:t>
      </w:r>
      <w:r w:rsidR="00501CDF" w:rsidRPr="000B6E54">
        <w:t xml:space="preserve"> </w:t>
      </w:r>
      <w:r w:rsidR="00E25851" w:rsidRPr="000B6E54">
        <w:t xml:space="preserve">will </w:t>
      </w:r>
      <w:r w:rsidRPr="000B6E54">
        <w:t xml:space="preserve">work in </w:t>
      </w:r>
      <w:r w:rsidR="00501CDF" w:rsidRPr="000B6E54">
        <w:t>practi</w:t>
      </w:r>
      <w:r w:rsidR="00501CDF">
        <w:t>ce, however,</w:t>
      </w:r>
      <w:r w:rsidR="00501CDF" w:rsidRPr="000B6E54">
        <w:t xml:space="preserve"> </w:t>
      </w:r>
      <w:r w:rsidRPr="000B6E54">
        <w:t>as this is</w:t>
      </w:r>
      <w:r w:rsidR="00D638F1" w:rsidRPr="000B6E54">
        <w:t xml:space="preserve"> based on</w:t>
      </w:r>
      <w:r w:rsidRPr="000B6E54">
        <w:t xml:space="preserve"> a new</w:t>
      </w:r>
      <w:r w:rsidR="00D638F1" w:rsidRPr="000B6E54">
        <w:t xml:space="preserve"> disability</w:t>
      </w:r>
      <w:r w:rsidRPr="000B6E54">
        <w:t xml:space="preserve"> law </w:t>
      </w:r>
      <w:r w:rsidR="00127FE1">
        <w:t xml:space="preserve">that has only been </w:t>
      </w:r>
      <w:r w:rsidR="00501CDF">
        <w:t xml:space="preserve">in place </w:t>
      </w:r>
      <w:r w:rsidRPr="000B6E54">
        <w:t>since 1</w:t>
      </w:r>
      <w:r w:rsidR="00501CDF">
        <w:t xml:space="preserve"> January </w:t>
      </w:r>
      <w:r w:rsidRPr="000B6E54">
        <w:t>2018</w:t>
      </w:r>
      <w:r w:rsidR="001A15CF" w:rsidRPr="000B6E54">
        <w:t>.</w:t>
      </w:r>
    </w:p>
    <w:p w14:paraId="015E98FC" w14:textId="77777777" w:rsidR="008B4187" w:rsidRPr="000B6E54" w:rsidRDefault="008B4187" w:rsidP="00787ADD"/>
    <w:p w14:paraId="523B35AE" w14:textId="13A378D1" w:rsidR="008B4187" w:rsidRPr="000B6E54" w:rsidRDefault="008B4187" w:rsidP="00787ADD">
      <w:r w:rsidRPr="000B6E54">
        <w:t>Method: Combination of documentary evidence and personal interaction.</w:t>
      </w:r>
    </w:p>
    <w:p w14:paraId="4BF1C632" w14:textId="77777777" w:rsidR="008B4187" w:rsidRPr="000B6E54" w:rsidRDefault="008B4187" w:rsidP="00787ADD"/>
    <w:p w14:paraId="448745BA" w14:textId="0ADD2541" w:rsidR="008B4187" w:rsidRPr="000B6E54" w:rsidRDefault="008B4187" w:rsidP="00787ADD">
      <w:r w:rsidRPr="000B6E54">
        <w:t>Assessor: Medical doctor,</w:t>
      </w:r>
      <w:r w:rsidR="00E25851" w:rsidRPr="000B6E54">
        <w:t xml:space="preserve"> t</w:t>
      </w:r>
      <w:r w:rsidRPr="000B6E54">
        <w:t>herapist (physical, occupational, etc.),</w:t>
      </w:r>
      <w:r w:rsidR="00E25851" w:rsidRPr="000B6E54">
        <w:t xml:space="preserve"> o</w:t>
      </w:r>
      <w:r w:rsidRPr="000B6E54">
        <w:t>ther rehabilitation specialist,</w:t>
      </w:r>
      <w:r w:rsidR="00E25851" w:rsidRPr="000B6E54">
        <w:t xml:space="preserve"> p</w:t>
      </w:r>
      <w:r w:rsidRPr="000B6E54">
        <w:t>sychologist,</w:t>
      </w:r>
      <w:r w:rsidR="00E25851" w:rsidRPr="000B6E54">
        <w:t xml:space="preserve"> s</w:t>
      </w:r>
      <w:r w:rsidRPr="000B6E54">
        <w:t>ocial worker,</w:t>
      </w:r>
      <w:r w:rsidR="00E25851" w:rsidRPr="000B6E54">
        <w:t xml:space="preserve"> </w:t>
      </w:r>
      <w:r w:rsidR="00501CDF">
        <w:t>public official</w:t>
      </w:r>
      <w:r w:rsidR="00501CDF" w:rsidRPr="000B6E54">
        <w:t xml:space="preserve"> </w:t>
      </w:r>
      <w:r w:rsidRPr="000B6E54">
        <w:t>/ civil servant</w:t>
      </w:r>
      <w:r w:rsidR="001A15CF" w:rsidRPr="000B6E54">
        <w:t>.</w:t>
      </w:r>
    </w:p>
    <w:p w14:paraId="52EEDA34" w14:textId="77777777" w:rsidR="008B4187" w:rsidRPr="000B6E54" w:rsidRDefault="008B4187" w:rsidP="00787ADD"/>
    <w:p w14:paraId="148AD188" w14:textId="44873061" w:rsidR="008B4187" w:rsidRPr="000B6E54" w:rsidRDefault="008B4187" w:rsidP="00787ADD">
      <w:r w:rsidRPr="000B6E54">
        <w:t>Supporting evidence: Evidence from a non-medical professional who knows the applicant</w:t>
      </w:r>
      <w:r w:rsidR="00501CDF">
        <w:t>; a</w:t>
      </w:r>
      <w:r w:rsidRPr="000B6E54">
        <w:t xml:space="preserve"> medical note or letter from a doctor who treats the applicant</w:t>
      </w:r>
      <w:r w:rsidR="00501CDF">
        <w:t>; m</w:t>
      </w:r>
      <w:r w:rsidRPr="000B6E54">
        <w:t>edical records automatically retrieved from healthcare system (e-health)</w:t>
      </w:r>
      <w:r w:rsidR="001A15CF" w:rsidRPr="000B6E54">
        <w:t>.</w:t>
      </w:r>
    </w:p>
    <w:p w14:paraId="1C141A44" w14:textId="77777777" w:rsidR="008B4187" w:rsidRPr="000B6E54" w:rsidRDefault="008B4187" w:rsidP="00787ADD"/>
    <w:p w14:paraId="2C950388" w14:textId="704103D5" w:rsidR="008B4187" w:rsidRPr="000B6E54" w:rsidRDefault="008B4187" w:rsidP="00787ADD">
      <w:r w:rsidRPr="000B6E54">
        <w:t xml:space="preserve">Decision maker: </w:t>
      </w:r>
      <w:r w:rsidR="00501CDF">
        <w:t>D</w:t>
      </w:r>
      <w:r w:rsidRPr="000B6E54">
        <w:t>ifferent institutions can make the decision</w:t>
      </w:r>
      <w:r w:rsidR="00D638F1" w:rsidRPr="000B6E54">
        <w:t xml:space="preserve"> (and</w:t>
      </w:r>
      <w:r w:rsidR="00170C41">
        <w:t xml:space="preserve"> they</w:t>
      </w:r>
      <w:r w:rsidR="00D638F1" w:rsidRPr="000B6E54">
        <w:t xml:space="preserve"> should work together </w:t>
      </w:r>
      <w:r w:rsidR="00170C41">
        <w:t>if cooperation is required</w:t>
      </w:r>
      <w:r w:rsidR="00D638F1" w:rsidRPr="000B6E54">
        <w:t>)</w:t>
      </w:r>
      <w:r w:rsidR="001A15CF" w:rsidRPr="000B6E54">
        <w:t>.</w:t>
      </w:r>
    </w:p>
    <w:p w14:paraId="20623DF5" w14:textId="77777777" w:rsidR="008B4187" w:rsidRPr="000B6E54" w:rsidRDefault="008B4187" w:rsidP="00787ADD"/>
    <w:p w14:paraId="6BB549ED" w14:textId="093CFDA4" w:rsidR="008B4187" w:rsidRPr="000B6E54" w:rsidRDefault="008B4187" w:rsidP="00787ADD">
      <w:r w:rsidRPr="000B6E54">
        <w:t>F</w:t>
      </w:r>
      <w:r w:rsidR="00170C41">
        <w:t>or f</w:t>
      </w:r>
      <w:r w:rsidRPr="000B6E54">
        <w:t>urther details of the assessment</w:t>
      </w:r>
      <w:r w:rsidR="00170C41">
        <w:t>, see</w:t>
      </w:r>
      <w:r w:rsidR="00170C41" w:rsidRPr="000B6E54">
        <w:t xml:space="preserve"> </w:t>
      </w:r>
      <w:hyperlink r:id="rId9" w:history="1">
        <w:r w:rsidRPr="000B6E54">
          <w:rPr>
            <w:rStyle w:val="Hyperlink"/>
          </w:rPr>
          <w:t>https://dejure.org/gesetze/SGB_IX</w:t>
        </w:r>
      </w:hyperlink>
      <w:r w:rsidR="001A15CF" w:rsidRPr="000B6E54">
        <w:t>.</w:t>
      </w:r>
    </w:p>
    <w:p w14:paraId="489DAB7E" w14:textId="77777777" w:rsidR="008B4187" w:rsidRPr="000B6E54" w:rsidRDefault="008B4187" w:rsidP="00787ADD"/>
    <w:p w14:paraId="24E1FAEA" w14:textId="73EF9114" w:rsidR="008B4187" w:rsidRPr="000B6E54" w:rsidRDefault="008B4187" w:rsidP="00787ADD">
      <w:r w:rsidRPr="000B6E54">
        <w:t>Notification of outcome: A letter explaining the outcome.</w:t>
      </w:r>
    </w:p>
    <w:p w14:paraId="2DEFEE42" w14:textId="77777777" w:rsidR="008B4187" w:rsidRPr="000B6E54" w:rsidRDefault="008B4187" w:rsidP="00787ADD"/>
    <w:p w14:paraId="0C63B98E" w14:textId="4386E089" w:rsidR="008B4187" w:rsidRPr="000B6E54" w:rsidRDefault="008B4187" w:rsidP="00787ADD">
      <w:r w:rsidRPr="000B6E54">
        <w:t>No appeal possible</w:t>
      </w:r>
      <w:r w:rsidR="009F1E01" w:rsidRPr="000B6E54">
        <w:t>.</w:t>
      </w:r>
    </w:p>
    <w:p w14:paraId="3CAF147F" w14:textId="2860B71F" w:rsidR="00E25851" w:rsidRPr="000B6E54" w:rsidRDefault="00E25851" w:rsidP="00B059E0">
      <w:pPr>
        <w:jc w:val="left"/>
      </w:pPr>
    </w:p>
    <w:p w14:paraId="299ED3AB" w14:textId="77777777" w:rsidR="009F1E01" w:rsidRPr="000B6E54" w:rsidRDefault="009F1E01" w:rsidP="00B059E0">
      <w:pPr>
        <w:spacing w:after="200" w:line="276" w:lineRule="auto"/>
        <w:jc w:val="left"/>
        <w:rPr>
          <w:b/>
        </w:rPr>
      </w:pPr>
      <w:r w:rsidRPr="000B6E54">
        <w:br w:type="page"/>
      </w:r>
    </w:p>
    <w:p w14:paraId="0B453EE9" w14:textId="33AAF697" w:rsidR="007841D7" w:rsidRPr="000B6E54" w:rsidRDefault="0024542A" w:rsidP="00B059E0">
      <w:pPr>
        <w:pStyle w:val="Heading1"/>
        <w:jc w:val="left"/>
      </w:pPr>
      <w:bookmarkStart w:id="2" w:name="_Toc536784665"/>
      <w:r w:rsidRPr="000B6E54">
        <w:lastRenderedPageBreak/>
        <w:t xml:space="preserve">Part </w:t>
      </w:r>
      <w:r w:rsidR="007841D7" w:rsidRPr="000B6E54">
        <w:t xml:space="preserve">2 – </w:t>
      </w:r>
      <w:r w:rsidR="00B45E4C" w:rsidRPr="000B6E54">
        <w:t>Analysis and evaluation of specific assessments</w:t>
      </w:r>
      <w:bookmarkEnd w:id="2"/>
    </w:p>
    <w:p w14:paraId="53770007" w14:textId="65C04C7C" w:rsidR="00D44F50" w:rsidRPr="000B6E54" w:rsidRDefault="00D44F50" w:rsidP="00B059E0">
      <w:pPr>
        <w:jc w:val="left"/>
      </w:pPr>
    </w:p>
    <w:p w14:paraId="7A8B217F" w14:textId="7B014E93" w:rsidR="007841D7" w:rsidRPr="000B6E54" w:rsidRDefault="00D44F50" w:rsidP="00787ADD">
      <w:r w:rsidRPr="000B6E54">
        <w:t>Between 2015 and 2017</w:t>
      </w:r>
      <w:r w:rsidR="00170C41">
        <w:t>,</w:t>
      </w:r>
      <w:r w:rsidRPr="000B6E54">
        <w:t xml:space="preserve"> two new </w:t>
      </w:r>
      <w:r w:rsidR="00170C41">
        <w:t>social laws were passed</w:t>
      </w:r>
      <w:r w:rsidRPr="000B6E54">
        <w:t xml:space="preserve"> in Germany</w:t>
      </w:r>
      <w:r w:rsidR="00170C41">
        <w:t>,</w:t>
      </w:r>
      <w:r w:rsidRPr="000B6E54">
        <w:t xml:space="preserve"> which will influence the design of the assessment in a </w:t>
      </w:r>
      <w:r w:rsidR="00170C41">
        <w:t>significant way. These are</w:t>
      </w:r>
      <w:r w:rsidRPr="000B6E54">
        <w:t xml:space="preserve"> the Federal</w:t>
      </w:r>
      <w:r w:rsidR="009B0A51">
        <w:t xml:space="preserve"> Long-Term</w:t>
      </w:r>
      <w:r w:rsidRPr="000B6E54">
        <w:t xml:space="preserve"> Care Insurance </w:t>
      </w:r>
      <w:r w:rsidR="009B0A51">
        <w:t>Act</w:t>
      </w:r>
      <w:r w:rsidR="009B0A51" w:rsidRPr="000B6E54">
        <w:t xml:space="preserve"> </w:t>
      </w:r>
      <w:r w:rsidRPr="000B6E54">
        <w:t>(</w:t>
      </w:r>
      <w:proofErr w:type="spellStart"/>
      <w:r w:rsidRPr="000B6E54">
        <w:t>Pflegeversicherungsgesetz</w:t>
      </w:r>
      <w:proofErr w:type="spellEnd"/>
      <w:r w:rsidRPr="000B6E54">
        <w:t xml:space="preserve"> </w:t>
      </w:r>
      <w:r w:rsidR="000212E7">
        <w:t>/</w:t>
      </w:r>
      <w:r w:rsidR="000212E7" w:rsidRPr="000B6E54">
        <w:t xml:space="preserve"> </w:t>
      </w:r>
      <w:r w:rsidRPr="000B6E54">
        <w:t>SGB XI</w:t>
      </w:r>
      <w:r w:rsidR="000212E7">
        <w:t xml:space="preserve"> or Social Code Book IX</w:t>
      </w:r>
      <w:r w:rsidRPr="000B6E54">
        <w:t xml:space="preserve">) and the Federal </w:t>
      </w:r>
      <w:r w:rsidR="009B0A51">
        <w:t>Act on Participation</w:t>
      </w:r>
      <w:r w:rsidR="00867D0B">
        <w:rPr>
          <w:rStyle w:val="FootnoteReference"/>
        </w:rPr>
        <w:footnoteReference w:id="1"/>
      </w:r>
      <w:r w:rsidRPr="000B6E54">
        <w:t xml:space="preserve"> (</w:t>
      </w:r>
      <w:proofErr w:type="spellStart"/>
      <w:r w:rsidRPr="000B6E54">
        <w:t>Bunde</w:t>
      </w:r>
      <w:r w:rsidR="009B0A51">
        <w:t>s</w:t>
      </w:r>
      <w:r w:rsidRPr="000B6E54">
        <w:t>teilhabegesetz</w:t>
      </w:r>
      <w:proofErr w:type="spellEnd"/>
      <w:r w:rsidRPr="000B6E54">
        <w:t xml:space="preserve"> – BTHG</w:t>
      </w:r>
      <w:r w:rsidR="00170C41">
        <w:t>,</w:t>
      </w:r>
      <w:r w:rsidRPr="000B6E54">
        <w:t xml:space="preserve"> as part of SGB IX). In particular, the </w:t>
      </w:r>
      <w:r w:rsidR="002A03B5">
        <w:t>Act on Participation</w:t>
      </w:r>
      <w:r w:rsidR="00D409F1" w:rsidRPr="000B6E54" w:rsidDel="00170C41">
        <w:t xml:space="preserve"> </w:t>
      </w:r>
      <w:r w:rsidRPr="000B6E54">
        <w:t xml:space="preserve">contains a new definition of the term </w:t>
      </w:r>
      <w:r w:rsidR="00170C41">
        <w:t>‘</w:t>
      </w:r>
      <w:r w:rsidRPr="000B6E54">
        <w:t>disability</w:t>
      </w:r>
      <w:r w:rsidR="00170C41">
        <w:t>’,</w:t>
      </w:r>
      <w:r w:rsidRPr="000B6E54">
        <w:t xml:space="preserve"> which is closer to the definition of </w:t>
      </w:r>
      <w:r w:rsidR="00170C41">
        <w:t>‘</w:t>
      </w:r>
      <w:r w:rsidRPr="000B6E54">
        <w:t>disability</w:t>
      </w:r>
      <w:r w:rsidR="00170C41">
        <w:t>’</w:t>
      </w:r>
      <w:r w:rsidRPr="000B6E54">
        <w:t xml:space="preserve"> in </w:t>
      </w:r>
      <w:r w:rsidR="00D409F1">
        <w:t>paragraph</w:t>
      </w:r>
      <w:r w:rsidR="00D409F1" w:rsidRPr="000B6E54">
        <w:t xml:space="preserve"> </w:t>
      </w:r>
      <w:r w:rsidR="00170C41">
        <w:t>(</w:t>
      </w:r>
      <w:r w:rsidRPr="000B6E54">
        <w:t xml:space="preserve">e) of the </w:t>
      </w:r>
      <w:r w:rsidR="00D409F1">
        <w:t xml:space="preserve">preamble to the Convention on the Rights of Persons with Disabilities </w:t>
      </w:r>
      <w:r w:rsidR="00170C41">
        <w:t>(</w:t>
      </w:r>
      <w:r w:rsidRPr="000B6E54">
        <w:t>CRPD</w:t>
      </w:r>
      <w:r w:rsidR="00170C41">
        <w:t>)</w:t>
      </w:r>
      <w:r w:rsidRPr="000B6E54">
        <w:t xml:space="preserve">. This will lead to new methods </w:t>
      </w:r>
      <w:r w:rsidR="00170C41">
        <w:t>of examining</w:t>
      </w:r>
      <w:r w:rsidRPr="000B6E54">
        <w:t xml:space="preserve"> whether a person is entitled to receive compensation for disadvantages as described in the </w:t>
      </w:r>
      <w:r w:rsidR="009B0A51">
        <w:t>Act on Participation</w:t>
      </w:r>
      <w:r w:rsidRPr="000B6E54">
        <w:t xml:space="preserve">. The </w:t>
      </w:r>
      <w:r w:rsidR="009B0A51">
        <w:t>Long-Term</w:t>
      </w:r>
      <w:r w:rsidR="009B0A51" w:rsidRPr="000B6E54">
        <w:t xml:space="preserve"> </w:t>
      </w:r>
      <w:r w:rsidRPr="000B6E54">
        <w:t xml:space="preserve">Care Insurance </w:t>
      </w:r>
      <w:r w:rsidR="009B0A51">
        <w:t>Act</w:t>
      </w:r>
      <w:r w:rsidR="00D409F1">
        <w:t>,</w:t>
      </w:r>
      <w:r w:rsidRPr="000B6E54">
        <w:t xml:space="preserve"> which was amended several times between 2015 and 2017</w:t>
      </w:r>
      <w:r w:rsidR="00D409F1">
        <w:t>,</w:t>
      </w:r>
      <w:r w:rsidRPr="000B6E54">
        <w:t xml:space="preserve"> now includes new entitlements </w:t>
      </w:r>
      <w:r w:rsidR="00D409F1" w:rsidRPr="000B6E54">
        <w:t>for care financed by the German social security system</w:t>
      </w:r>
      <w:r w:rsidR="00D409F1" w:rsidRPr="000B6E54" w:rsidDel="00D409F1">
        <w:t xml:space="preserve"> </w:t>
      </w:r>
      <w:r w:rsidR="00D409F1">
        <w:t>for</w:t>
      </w:r>
      <w:r w:rsidR="00D409F1" w:rsidRPr="000B6E54">
        <w:t xml:space="preserve"> </w:t>
      </w:r>
      <w:r w:rsidRPr="000B6E54">
        <w:t>persons with Alzheimer</w:t>
      </w:r>
      <w:r w:rsidR="00D409F1">
        <w:t>’s disease</w:t>
      </w:r>
      <w:r w:rsidRPr="000B6E54">
        <w:t xml:space="preserve">, other kinds of dementia and/or intellectual </w:t>
      </w:r>
      <w:r w:rsidR="00D409F1">
        <w:t>or</w:t>
      </w:r>
      <w:r w:rsidR="00D409F1" w:rsidRPr="000B6E54">
        <w:t xml:space="preserve"> </w:t>
      </w:r>
      <w:r w:rsidRPr="000B6E54">
        <w:t>psychosocial disabilities. So far</w:t>
      </w:r>
      <w:r w:rsidR="009B0A51">
        <w:t>,</w:t>
      </w:r>
      <w:r w:rsidRPr="000B6E54">
        <w:t xml:space="preserve"> it </w:t>
      </w:r>
      <w:r w:rsidR="007B3F51">
        <w:t>has not been evaluated</w:t>
      </w:r>
      <w:r w:rsidRPr="000B6E54">
        <w:t xml:space="preserve"> how the new laws </w:t>
      </w:r>
      <w:r w:rsidR="009B0A51">
        <w:t>and</w:t>
      </w:r>
      <w:r w:rsidR="009B0A51" w:rsidRPr="000B6E54">
        <w:t xml:space="preserve"> </w:t>
      </w:r>
      <w:r w:rsidRPr="000B6E54">
        <w:t xml:space="preserve">amendments </w:t>
      </w:r>
      <w:r w:rsidR="009B0A51">
        <w:t>are influencing</w:t>
      </w:r>
      <w:r w:rsidRPr="000B6E54">
        <w:t xml:space="preserve"> the practice </w:t>
      </w:r>
      <w:r w:rsidR="009B0A51">
        <w:t>of assessing</w:t>
      </w:r>
      <w:r w:rsidRPr="000B6E54">
        <w:t xml:space="preserve"> persons with disabilities. It will be very interesting to </w:t>
      </w:r>
      <w:r w:rsidR="0072404B">
        <w:t>research</w:t>
      </w:r>
      <w:r w:rsidR="0072404B" w:rsidRPr="000B6E54">
        <w:t xml:space="preserve"> </w:t>
      </w:r>
      <w:r w:rsidRPr="000B6E54">
        <w:t xml:space="preserve">whether the views and claims expressed by persons with disabilities and NGOs are </w:t>
      </w:r>
      <w:r w:rsidR="009B0A51">
        <w:t xml:space="preserve">being </w:t>
      </w:r>
      <w:r w:rsidRPr="000B6E54">
        <w:t>carefully considered (or not) by the competent authorities.</w:t>
      </w:r>
    </w:p>
    <w:p w14:paraId="06C25B67" w14:textId="77777777" w:rsidR="009F1E01" w:rsidRPr="000B6E54" w:rsidRDefault="009F1E01" w:rsidP="00B059E0">
      <w:pPr>
        <w:jc w:val="left"/>
        <w:rPr>
          <w:color w:val="auto"/>
        </w:rPr>
      </w:pPr>
    </w:p>
    <w:p w14:paraId="3D898392" w14:textId="64AF4A0F" w:rsidR="009F1E01" w:rsidRPr="00DD6E8E" w:rsidRDefault="004106F4" w:rsidP="00B059E0">
      <w:pPr>
        <w:pStyle w:val="Heading2"/>
        <w:jc w:val="left"/>
      </w:pPr>
      <w:bookmarkStart w:id="3" w:name="_Toc536784666"/>
      <w:r w:rsidRPr="000B6E54">
        <w:t xml:space="preserve">Case </w:t>
      </w:r>
      <w:r w:rsidRPr="00DD6E8E">
        <w:t>study 1:</w:t>
      </w:r>
      <w:r w:rsidR="000B6E54" w:rsidRPr="00DD6E8E">
        <w:t xml:space="preserve"> </w:t>
      </w:r>
      <w:r w:rsidR="00DD6E8E" w:rsidRPr="00DD6E8E">
        <w:t>Disabled ID</w:t>
      </w:r>
      <w:r w:rsidR="00A31D32">
        <w:t xml:space="preserve"> c</w:t>
      </w:r>
      <w:r w:rsidR="00DD6E8E" w:rsidRPr="00DD6E8E">
        <w:t>ard</w:t>
      </w:r>
      <w:r w:rsidR="009B0A51">
        <w:t>s</w:t>
      </w:r>
      <w:r w:rsidR="00DD6E8E" w:rsidRPr="00DD6E8E">
        <w:t xml:space="preserve"> and the </w:t>
      </w:r>
      <w:r w:rsidR="00A31D32">
        <w:t>level of d</w:t>
      </w:r>
      <w:r w:rsidR="00DD6E8E" w:rsidRPr="00DD6E8E">
        <w:t>isability</w:t>
      </w:r>
      <w:bookmarkEnd w:id="3"/>
    </w:p>
    <w:p w14:paraId="3A1B68E4" w14:textId="280AB333" w:rsidR="004106F4" w:rsidRPr="000B6E54" w:rsidRDefault="004106F4" w:rsidP="00B059E0">
      <w:pPr>
        <w:jc w:val="left"/>
        <w:rPr>
          <w:i/>
          <w:color w:val="4F81BD" w:themeColor="accent1"/>
        </w:rPr>
      </w:pPr>
      <w:r w:rsidRPr="000B6E54">
        <w:rPr>
          <w:i/>
          <w:color w:val="4F81BD" w:themeColor="accent1"/>
        </w:rPr>
        <w:t>(</w:t>
      </w:r>
      <w:r w:rsidR="002C46E2" w:rsidRPr="000B6E54">
        <w:rPr>
          <w:i/>
          <w:color w:val="4F81BD" w:themeColor="accent1"/>
        </w:rPr>
        <w:t>inclusion on</w:t>
      </w:r>
      <w:r w:rsidRPr="000B6E54">
        <w:rPr>
          <w:i/>
          <w:color w:val="4F81BD" w:themeColor="accent1"/>
        </w:rPr>
        <w:t xml:space="preserve"> a general register</w:t>
      </w:r>
      <w:r w:rsidR="002C46E2" w:rsidRPr="000B6E54">
        <w:rPr>
          <w:i/>
          <w:color w:val="4F81BD" w:themeColor="accent1"/>
        </w:rPr>
        <w:t>,</w:t>
      </w:r>
      <w:r w:rsidRPr="000B6E54">
        <w:rPr>
          <w:i/>
          <w:color w:val="4F81BD" w:themeColor="accent1"/>
        </w:rPr>
        <w:t xml:space="preserve"> status of disabled person(s) or comprehensive assessment for multiple purposes)</w:t>
      </w:r>
    </w:p>
    <w:p w14:paraId="4893C9F8" w14:textId="70ECC276" w:rsidR="004106F4" w:rsidRDefault="004106F4" w:rsidP="00B059E0">
      <w:pPr>
        <w:jc w:val="left"/>
      </w:pPr>
    </w:p>
    <w:p w14:paraId="36FCC153" w14:textId="6326B211" w:rsidR="00913419" w:rsidRPr="00913419" w:rsidRDefault="00913419" w:rsidP="00787ADD">
      <w:pPr>
        <w:rPr>
          <w:color w:val="auto"/>
        </w:rPr>
      </w:pPr>
      <w:r w:rsidRPr="00913419">
        <w:rPr>
          <w:color w:val="auto"/>
        </w:rPr>
        <w:t xml:space="preserve">An outline of the key features of this assessment process is provided in Part 1 of this report (see </w:t>
      </w:r>
      <w:r w:rsidRPr="00913419">
        <w:rPr>
          <w:b/>
          <w:color w:val="auto"/>
        </w:rPr>
        <w:t>Example 1</w:t>
      </w:r>
      <w:r w:rsidRPr="00913419">
        <w:rPr>
          <w:color w:val="auto"/>
        </w:rPr>
        <w:t>).</w:t>
      </w:r>
    </w:p>
    <w:p w14:paraId="45ED2DA4" w14:textId="77777777" w:rsidR="00913419" w:rsidRPr="000B6E54" w:rsidRDefault="00913419" w:rsidP="00787ADD"/>
    <w:p w14:paraId="68B81272" w14:textId="77777777" w:rsidR="004106F4" w:rsidRPr="000B6E54" w:rsidRDefault="004106F4" w:rsidP="00787ADD">
      <w:pPr>
        <w:pStyle w:val="Heading3"/>
      </w:pPr>
      <w:r w:rsidRPr="000B6E54">
        <w:t>Detailed description of the assessment process</w:t>
      </w:r>
    </w:p>
    <w:p w14:paraId="5F64CF3D" w14:textId="6274F91F" w:rsidR="009F1E01" w:rsidRDefault="009F1E01" w:rsidP="00787ADD"/>
    <w:p w14:paraId="42C341B2" w14:textId="77777777" w:rsidR="00913419" w:rsidRPr="00952738" w:rsidRDefault="00913419" w:rsidP="00787ADD">
      <w:pPr>
        <w:rPr>
          <w:i/>
          <w:color w:val="4F81BD" w:themeColor="accent1"/>
        </w:rPr>
      </w:pPr>
      <w:bookmarkStart w:id="4" w:name="_Hlk524097059"/>
      <w:r w:rsidRPr="00952738">
        <w:rPr>
          <w:i/>
          <w:color w:val="4F81BD" w:themeColor="accent1"/>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p>
    <w:bookmarkEnd w:id="4"/>
    <w:p w14:paraId="0C30AF57" w14:textId="77777777" w:rsidR="00913419" w:rsidRPr="000B6E54" w:rsidRDefault="00913419" w:rsidP="00787ADD"/>
    <w:p w14:paraId="76170E87" w14:textId="71EB5AE5" w:rsidR="003F27A2" w:rsidRPr="000B6E54" w:rsidRDefault="003F27A2" w:rsidP="00787ADD">
      <w:r w:rsidRPr="000B6E54">
        <w:t xml:space="preserve">Persons who have successfully applied </w:t>
      </w:r>
      <w:r w:rsidR="009B0A51">
        <w:t>to be</w:t>
      </w:r>
      <w:r w:rsidRPr="000B6E54">
        <w:t xml:space="preserve"> assessed as severely disabled get a disability pass and are officially registered by the public support office</w:t>
      </w:r>
      <w:r w:rsidR="00A31D32">
        <w:t xml:space="preserve"> (</w:t>
      </w:r>
      <w:proofErr w:type="spellStart"/>
      <w:r w:rsidRPr="000B6E54">
        <w:t>Versorgungsamt</w:t>
      </w:r>
      <w:proofErr w:type="spellEnd"/>
      <w:r w:rsidR="00A31D32">
        <w:t>)</w:t>
      </w:r>
      <w:r w:rsidRPr="000B6E54">
        <w:t xml:space="preserve">. </w:t>
      </w:r>
    </w:p>
    <w:p w14:paraId="7AF0F092" w14:textId="77777777" w:rsidR="009F1E01" w:rsidRPr="000B6E54" w:rsidRDefault="009F1E01" w:rsidP="00787ADD"/>
    <w:p w14:paraId="772B8BA3" w14:textId="4E95878A" w:rsidR="009A2056" w:rsidRPr="000B6E54" w:rsidRDefault="00AD59F2" w:rsidP="00787ADD">
      <w:r w:rsidRPr="000B6E54">
        <w:t>According to the</w:t>
      </w:r>
      <w:r w:rsidR="009A2056" w:rsidRPr="000B6E54">
        <w:t xml:space="preserve"> Social Code Book (</w:t>
      </w:r>
      <w:proofErr w:type="spellStart"/>
      <w:r w:rsidR="00B45E4C" w:rsidRPr="000B6E54">
        <w:rPr>
          <w:rStyle w:val="Hyperlink"/>
        </w:rPr>
        <w:fldChar w:fldCharType="begin"/>
      </w:r>
      <w:r w:rsidR="00B45E4C" w:rsidRPr="000B6E54">
        <w:rPr>
          <w:rStyle w:val="Hyperlink"/>
        </w:rPr>
        <w:instrText xml:space="preserve"> HYPERLINK "http://www.gesetze-im-internet.de/sgb_9" \t "_blank" \o "Die Verknüpfung öffnet ein neues Browser-Fenster ..." </w:instrText>
      </w:r>
      <w:r w:rsidR="00B45E4C" w:rsidRPr="000B6E54">
        <w:rPr>
          <w:rStyle w:val="Hyperlink"/>
        </w:rPr>
        <w:fldChar w:fldCharType="separate"/>
      </w:r>
      <w:r w:rsidR="007841D7" w:rsidRPr="000B6E54">
        <w:rPr>
          <w:rStyle w:val="Hyperlink"/>
        </w:rPr>
        <w:t>Neuntes</w:t>
      </w:r>
      <w:proofErr w:type="spellEnd"/>
      <w:r w:rsidR="009A2056" w:rsidRPr="000B6E54">
        <w:rPr>
          <w:rStyle w:val="Hyperlink"/>
        </w:rPr>
        <w:t xml:space="preserve"> </w:t>
      </w:r>
      <w:proofErr w:type="spellStart"/>
      <w:r w:rsidR="009A2056" w:rsidRPr="000B6E54">
        <w:rPr>
          <w:rStyle w:val="Hyperlink"/>
        </w:rPr>
        <w:t>Sozialgesetzbuch</w:t>
      </w:r>
      <w:proofErr w:type="spellEnd"/>
      <w:r w:rsidR="009A2056" w:rsidRPr="000B6E54">
        <w:rPr>
          <w:rStyle w:val="Hyperlink"/>
        </w:rPr>
        <w:t xml:space="preserve"> </w:t>
      </w:r>
      <w:r w:rsidR="009A2056" w:rsidRPr="000B6E54">
        <w:rPr>
          <w:rStyle w:val="HTMLAcronym"/>
          <w:color w:val="0000FF"/>
          <w:u w:val="single"/>
        </w:rPr>
        <w:t>SGB</w:t>
      </w:r>
      <w:r w:rsidR="009A2056" w:rsidRPr="000B6E54">
        <w:rPr>
          <w:rStyle w:val="Hyperlink"/>
        </w:rPr>
        <w:t xml:space="preserve"> IX</w:t>
      </w:r>
      <w:r w:rsidR="00B45E4C" w:rsidRPr="000B6E54">
        <w:rPr>
          <w:rStyle w:val="Hyperlink"/>
        </w:rPr>
        <w:fldChar w:fldCharType="end"/>
      </w:r>
      <w:r w:rsidR="00841C3F" w:rsidRPr="000B6E54">
        <w:t>),</w:t>
      </w:r>
      <w:r w:rsidR="008D03B0" w:rsidRPr="000B6E54">
        <w:t xml:space="preserve"> </w:t>
      </w:r>
      <w:r w:rsidR="009A2056" w:rsidRPr="000B6E54">
        <w:t>disability is</w:t>
      </w:r>
      <w:r w:rsidR="00797BF7">
        <w:t xml:space="preserve"> </w:t>
      </w:r>
      <w:r w:rsidR="009A2056" w:rsidRPr="000B6E54">
        <w:t>defined</w:t>
      </w:r>
      <w:r w:rsidR="002C46E2" w:rsidRPr="000B6E54">
        <w:t xml:space="preserve"> as follows</w:t>
      </w:r>
      <w:r w:rsidR="009A2056" w:rsidRPr="000B6E54">
        <w:t>:</w:t>
      </w:r>
    </w:p>
    <w:p w14:paraId="631C81C3" w14:textId="77777777" w:rsidR="009F1E01" w:rsidRPr="000B6E54" w:rsidRDefault="009F1E01" w:rsidP="00787ADD">
      <w:pPr>
        <w:rPr>
          <w:rStyle w:val="HTMLCite"/>
        </w:rPr>
      </w:pPr>
    </w:p>
    <w:p w14:paraId="5C98EA05" w14:textId="02ED427E" w:rsidR="009A2056" w:rsidRPr="000B6E54" w:rsidRDefault="009A2056" w:rsidP="00787ADD">
      <w:pPr>
        <w:ind w:left="567"/>
        <w:rPr>
          <w:rStyle w:val="HTMLCite"/>
          <w:i w:val="0"/>
        </w:rPr>
      </w:pPr>
      <w:r w:rsidRPr="000B6E54">
        <w:rPr>
          <w:rStyle w:val="HTMLCite"/>
        </w:rPr>
        <w:t xml:space="preserve">Persons are disabled when their physical functions, </w:t>
      </w:r>
      <w:r w:rsidR="00AD59F2" w:rsidRPr="000B6E54">
        <w:rPr>
          <w:rStyle w:val="HTMLCite"/>
        </w:rPr>
        <w:t>cognitive abilities or mental health is or will be limited with high probability for more than 6 months in a way that departs from the typical status of persons of</w:t>
      </w:r>
      <w:r w:rsidR="00BE4FFA" w:rsidRPr="000B6E54">
        <w:rPr>
          <w:rStyle w:val="HTMLCite"/>
        </w:rPr>
        <w:t xml:space="preserve"> </w:t>
      </w:r>
      <w:r w:rsidR="00AD59F2" w:rsidRPr="000B6E54">
        <w:rPr>
          <w:rStyle w:val="HTMLCite"/>
        </w:rPr>
        <w:t>the same age and thus limits their participation in life within society. They are at risk of disability when the impairment is expected</w:t>
      </w:r>
      <w:r w:rsidR="0024542A" w:rsidRPr="000B6E54">
        <w:rPr>
          <w:rStyle w:val="HTMLCite"/>
        </w:rPr>
        <w:t xml:space="preserve"> to develop in the future</w:t>
      </w:r>
      <w:r w:rsidR="00AD59F2" w:rsidRPr="000B6E54">
        <w:rPr>
          <w:rStyle w:val="HTMLCite"/>
        </w:rPr>
        <w:t>.</w:t>
      </w:r>
    </w:p>
    <w:p w14:paraId="25A18FF7" w14:textId="77777777" w:rsidR="009F1E01" w:rsidRPr="000B6E54" w:rsidRDefault="009F1E01" w:rsidP="00787ADD"/>
    <w:p w14:paraId="71569AC1" w14:textId="6D0AF561" w:rsidR="004106F4" w:rsidRPr="000B6E54" w:rsidRDefault="00BE4FFA" w:rsidP="00787ADD">
      <w:r w:rsidRPr="000B6E54">
        <w:lastRenderedPageBreak/>
        <w:t>In Germany, t</w:t>
      </w:r>
      <w:r w:rsidR="004106F4" w:rsidRPr="000B6E54">
        <w:t xml:space="preserve">he assessment process is currently changing due to the new </w:t>
      </w:r>
      <w:r w:rsidR="009B0A51">
        <w:t xml:space="preserve">Federal Act on </w:t>
      </w:r>
      <w:r w:rsidR="004106F4" w:rsidRPr="000B6E54">
        <w:t xml:space="preserve">Participation </w:t>
      </w:r>
      <w:r w:rsidR="00797BF7">
        <w:t>(</w:t>
      </w:r>
      <w:proofErr w:type="spellStart"/>
      <w:r w:rsidR="004106F4" w:rsidRPr="000B6E54">
        <w:t>Bundesteilhabegesetz</w:t>
      </w:r>
      <w:proofErr w:type="spellEnd"/>
      <w:r w:rsidR="004106F4" w:rsidRPr="000B6E54">
        <w:t>)</w:t>
      </w:r>
      <w:r w:rsidRPr="000B6E54">
        <w:t>,</w:t>
      </w:r>
      <w:r w:rsidR="004106F4" w:rsidRPr="000B6E54">
        <w:t xml:space="preserve"> </w:t>
      </w:r>
      <w:r w:rsidR="00A32307" w:rsidRPr="000B6E54">
        <w:t xml:space="preserve">the provisions of </w:t>
      </w:r>
      <w:r w:rsidR="004106F4" w:rsidRPr="000B6E54">
        <w:t xml:space="preserve">which </w:t>
      </w:r>
      <w:r w:rsidRPr="000B6E54">
        <w:t>will</w:t>
      </w:r>
      <w:r w:rsidR="004106F4" w:rsidRPr="000B6E54">
        <w:t xml:space="preserve"> be implemented successively during the years</w:t>
      </w:r>
      <w:r w:rsidR="00AD59F2" w:rsidRPr="000B6E54">
        <w:t xml:space="preserve"> to 2023</w:t>
      </w:r>
      <w:r w:rsidR="004106F4" w:rsidRPr="000B6E54">
        <w:t xml:space="preserve">. Thus, </w:t>
      </w:r>
      <w:r w:rsidR="00A32307" w:rsidRPr="000B6E54">
        <w:t>several</w:t>
      </w:r>
      <w:r w:rsidR="004106F4" w:rsidRPr="000B6E54">
        <w:t xml:space="preserve"> different legal provisions are </w:t>
      </w:r>
      <w:r w:rsidR="00A32307" w:rsidRPr="000B6E54">
        <w:t>currently in effect</w:t>
      </w:r>
      <w:r w:rsidRPr="000B6E54">
        <w:t>,</w:t>
      </w:r>
      <w:r w:rsidR="00EC2648" w:rsidRPr="000B6E54">
        <w:t xml:space="preserve"> and the assessment process is </w:t>
      </w:r>
      <w:r w:rsidR="00034AFF" w:rsidRPr="000B6E54">
        <w:t>c</w:t>
      </w:r>
      <w:r w:rsidR="00A32307" w:rsidRPr="000B6E54">
        <w:t>hanging</w:t>
      </w:r>
      <w:r w:rsidR="00EC2648" w:rsidRPr="000B6E54">
        <w:t xml:space="preserve">. </w:t>
      </w:r>
    </w:p>
    <w:p w14:paraId="6578D206" w14:textId="77777777" w:rsidR="00034AFF" w:rsidRPr="000B6E54" w:rsidRDefault="00034AFF" w:rsidP="00787ADD"/>
    <w:p w14:paraId="02CAD53F" w14:textId="6EE7318D" w:rsidR="0041370B" w:rsidRPr="000B6E54" w:rsidRDefault="00EC2648" w:rsidP="00787ADD">
      <w:r w:rsidRPr="000B6E54">
        <w:t xml:space="preserve">The Social Code Book </w:t>
      </w:r>
      <w:r w:rsidR="008E31B7" w:rsidRPr="000B6E54">
        <w:t xml:space="preserve">and the new </w:t>
      </w:r>
      <w:r w:rsidR="009B0A51">
        <w:t xml:space="preserve">Federal Act on </w:t>
      </w:r>
      <w:r w:rsidR="008E31B7" w:rsidRPr="000B6E54">
        <w:t xml:space="preserve">Participation </w:t>
      </w:r>
      <w:r w:rsidR="002A03B5">
        <w:t>set out</w:t>
      </w:r>
      <w:r w:rsidRPr="000B6E54">
        <w:t xml:space="preserve"> the assessment process. The official recognition of disability </w:t>
      </w:r>
      <w:r w:rsidR="008D03B0" w:rsidRPr="000B6E54">
        <w:t xml:space="preserve">after </w:t>
      </w:r>
      <w:r w:rsidRPr="000B6E54">
        <w:t xml:space="preserve">an investigation and </w:t>
      </w:r>
      <w:r w:rsidR="00A32307" w:rsidRPr="000B6E54">
        <w:t xml:space="preserve">a </w:t>
      </w:r>
      <w:r w:rsidRPr="000B6E54">
        <w:t xml:space="preserve">provisional assessment is </w:t>
      </w:r>
      <w:r w:rsidR="002A03B5">
        <w:t>the</w:t>
      </w:r>
      <w:r w:rsidR="002A03B5" w:rsidRPr="000B6E54">
        <w:t xml:space="preserve"> </w:t>
      </w:r>
      <w:r w:rsidRPr="000B6E54">
        <w:t xml:space="preserve">central basis </w:t>
      </w:r>
      <w:r w:rsidR="00A32307" w:rsidRPr="000B6E54">
        <w:t xml:space="preserve">on which people </w:t>
      </w:r>
      <w:r w:rsidRPr="000B6E54">
        <w:t xml:space="preserve">apply for specific benefits. </w:t>
      </w:r>
      <w:r w:rsidR="008E31B7" w:rsidRPr="000B6E54">
        <w:t xml:space="preserve">The formal </w:t>
      </w:r>
      <w:r w:rsidR="00A32307" w:rsidRPr="000B6E54">
        <w:t xml:space="preserve">procedure </w:t>
      </w:r>
      <w:r w:rsidR="008E31B7" w:rsidRPr="000B6E54">
        <w:t xml:space="preserve">and the preconditions are regulated in </w:t>
      </w:r>
      <w:r w:rsidR="00A32307" w:rsidRPr="000B6E54">
        <w:t>§ 1</w:t>
      </w:r>
      <w:r w:rsidR="004106F4" w:rsidRPr="000B6E54">
        <w:t xml:space="preserve">52 </w:t>
      </w:r>
      <w:r w:rsidR="008E31B7" w:rsidRPr="000B6E54">
        <w:t xml:space="preserve">of the </w:t>
      </w:r>
      <w:r w:rsidR="009B0A51">
        <w:t>Act on Participation</w:t>
      </w:r>
      <w:r w:rsidR="004106F4" w:rsidRPr="000B6E54">
        <w:t xml:space="preserve">. </w:t>
      </w:r>
      <w:r w:rsidR="008E31B7" w:rsidRPr="000B6E54">
        <w:t xml:space="preserve">The disabled person </w:t>
      </w:r>
      <w:proofErr w:type="gramStart"/>
      <w:r w:rsidR="008E31B7" w:rsidRPr="000B6E54">
        <w:t>has to</w:t>
      </w:r>
      <w:proofErr w:type="gramEnd"/>
      <w:r w:rsidR="008E31B7" w:rsidRPr="000B6E54">
        <w:t xml:space="preserve"> apply for </w:t>
      </w:r>
      <w:r w:rsidR="008D03B0" w:rsidRPr="000B6E54">
        <w:t xml:space="preserve">an </w:t>
      </w:r>
      <w:r w:rsidR="008E31B7" w:rsidRPr="000B6E54">
        <w:t xml:space="preserve">assessment </w:t>
      </w:r>
      <w:r w:rsidR="006F0C58">
        <w:t>from the appropriate</w:t>
      </w:r>
      <w:r w:rsidR="008E31B7" w:rsidRPr="000B6E54">
        <w:t xml:space="preserve"> institution</w:t>
      </w:r>
      <w:r w:rsidR="00F70FB1" w:rsidRPr="000B6E54">
        <w:t>,</w:t>
      </w:r>
      <w:r w:rsidR="008E31B7" w:rsidRPr="000B6E54">
        <w:t xml:space="preserve"> </w:t>
      </w:r>
      <w:r w:rsidR="00871B07" w:rsidRPr="000B6E54">
        <w:t>which must</w:t>
      </w:r>
      <w:r w:rsidR="008E31B7" w:rsidRPr="000B6E54">
        <w:t xml:space="preserve"> process and respond </w:t>
      </w:r>
      <w:r w:rsidR="00871B07" w:rsidRPr="000B6E54">
        <w:t xml:space="preserve">to this application </w:t>
      </w:r>
      <w:r w:rsidR="008E31B7" w:rsidRPr="000B6E54">
        <w:t xml:space="preserve">within a statutory timeframe; procedural provisions are </w:t>
      </w:r>
      <w:r w:rsidR="00871B07" w:rsidRPr="000B6E54">
        <w:t xml:space="preserve">set out </w:t>
      </w:r>
      <w:r w:rsidR="008E31B7" w:rsidRPr="000B6E54">
        <w:t>in §</w:t>
      </w:r>
      <w:r w:rsidR="00A32307" w:rsidRPr="000B6E54">
        <w:t>§ 1</w:t>
      </w:r>
      <w:r w:rsidR="008E31B7" w:rsidRPr="000B6E54">
        <w:t>4ff</w:t>
      </w:r>
      <w:r w:rsidR="006F0C58">
        <w:t xml:space="preserve"> of the act</w:t>
      </w:r>
      <w:r w:rsidR="008E31B7" w:rsidRPr="000B6E54">
        <w:t xml:space="preserve">. </w:t>
      </w:r>
      <w:r w:rsidR="00871B07" w:rsidRPr="000B6E54">
        <w:t>Disability</w:t>
      </w:r>
      <w:r w:rsidR="007A46E7" w:rsidRPr="000B6E54">
        <w:t xml:space="preserve"> is </w:t>
      </w:r>
      <w:r w:rsidR="003C5A41" w:rsidRPr="000B6E54">
        <w:t>established when the</w:t>
      </w:r>
      <w:r w:rsidR="007A46E7" w:rsidRPr="000B6E54">
        <w:t xml:space="preserve"> degree of restriction </w:t>
      </w:r>
      <w:r w:rsidR="003C5A41" w:rsidRPr="000B6E54">
        <w:t xml:space="preserve">is assessed as being </w:t>
      </w:r>
      <w:r w:rsidR="007A46E7" w:rsidRPr="000B6E54">
        <w:t>at least 20</w:t>
      </w:r>
      <w:r w:rsidR="008C3746" w:rsidRPr="000B6E54">
        <w:t> %</w:t>
      </w:r>
      <w:r w:rsidR="006F0C58">
        <w:t>;</w:t>
      </w:r>
      <w:r w:rsidR="007A46E7" w:rsidRPr="000B6E54">
        <w:t xml:space="preserve"> severe disability</w:t>
      </w:r>
      <w:r w:rsidR="006F0C58">
        <w:t xml:space="preserve"> is established</w:t>
      </w:r>
      <w:r w:rsidR="007A46E7" w:rsidRPr="000B6E54">
        <w:t xml:space="preserve"> </w:t>
      </w:r>
      <w:r w:rsidR="003C5A41" w:rsidRPr="000B6E54">
        <w:t xml:space="preserve">if </w:t>
      </w:r>
      <w:r w:rsidR="006F0C58">
        <w:t>the restriction</w:t>
      </w:r>
      <w:r w:rsidR="006F0C58" w:rsidRPr="000B6E54">
        <w:t xml:space="preserve"> </w:t>
      </w:r>
      <w:r w:rsidR="003C5A41" w:rsidRPr="000B6E54">
        <w:t>is</w:t>
      </w:r>
      <w:r w:rsidR="00F728BE" w:rsidRPr="000B6E54">
        <w:t xml:space="preserve"> </w:t>
      </w:r>
      <w:r w:rsidR="00AD59F2" w:rsidRPr="000B6E54">
        <w:t>50</w:t>
      </w:r>
      <w:r w:rsidR="008C3746" w:rsidRPr="000B6E54">
        <w:t> %</w:t>
      </w:r>
      <w:r w:rsidR="00AD59F2" w:rsidRPr="000B6E54">
        <w:t xml:space="preserve"> </w:t>
      </w:r>
      <w:r w:rsidR="00F728BE" w:rsidRPr="000B6E54">
        <w:t>or higher</w:t>
      </w:r>
      <w:r w:rsidR="007A46E7" w:rsidRPr="000B6E54">
        <w:t>.</w:t>
      </w:r>
      <w:r w:rsidR="0034432C" w:rsidRPr="000B6E54">
        <w:t xml:space="preserve"> The degree of </w:t>
      </w:r>
      <w:r w:rsidR="00034AFF" w:rsidRPr="000B6E54">
        <w:t>disability</w:t>
      </w:r>
      <w:r w:rsidR="0034432C" w:rsidRPr="000B6E54">
        <w:t xml:space="preserve"> </w:t>
      </w:r>
      <w:r w:rsidR="0073210A" w:rsidRPr="000B6E54">
        <w:t>(categori</w:t>
      </w:r>
      <w:r w:rsidR="006F0C58">
        <w:t>s</w:t>
      </w:r>
      <w:r w:rsidR="0073210A" w:rsidRPr="000B6E54">
        <w:t xml:space="preserve">ed as </w:t>
      </w:r>
      <w:r w:rsidR="006F0C58">
        <w:t xml:space="preserve">the </w:t>
      </w:r>
      <w:r w:rsidR="0073210A" w:rsidRPr="000B6E54">
        <w:t xml:space="preserve">percentage of disability </w:t>
      </w:r>
      <w:r w:rsidR="006F0C58">
        <w:t>to the nearest</w:t>
      </w:r>
      <w:r w:rsidR="0073210A" w:rsidRPr="000B6E54">
        <w:t xml:space="preserve"> 10</w:t>
      </w:r>
      <w:r w:rsidR="007A4B0F">
        <w:t> </w:t>
      </w:r>
      <w:r w:rsidR="0073210A" w:rsidRPr="000B6E54">
        <w:t xml:space="preserve">%) </w:t>
      </w:r>
      <w:r w:rsidR="0034432C" w:rsidRPr="000B6E54">
        <w:t xml:space="preserve">is assessed </w:t>
      </w:r>
      <w:proofErr w:type="gramStart"/>
      <w:r w:rsidR="0034432C" w:rsidRPr="000B6E54">
        <w:t>on the basis of</w:t>
      </w:r>
      <w:proofErr w:type="gramEnd"/>
      <w:r w:rsidR="0034432C" w:rsidRPr="000B6E54">
        <w:t xml:space="preserve"> a medical examination; in the case of </w:t>
      </w:r>
      <w:r w:rsidR="006F0C58">
        <w:t>multiple</w:t>
      </w:r>
      <w:r w:rsidR="0034432C" w:rsidRPr="000B6E54">
        <w:t xml:space="preserve"> impairment</w:t>
      </w:r>
      <w:r w:rsidR="006F0C58">
        <w:t>s,</w:t>
      </w:r>
      <w:r w:rsidR="0034432C" w:rsidRPr="000B6E54">
        <w:t xml:space="preserve"> the degree is assessed in regard to the overall consequences. </w:t>
      </w:r>
      <w:r w:rsidR="007A736D">
        <w:t>The</w:t>
      </w:r>
      <w:r w:rsidR="0034432C" w:rsidRPr="000B6E54">
        <w:t xml:space="preserve"> interaction between the</w:t>
      </w:r>
      <w:r w:rsidR="002A03B5">
        <w:t xml:space="preserve"> person’s</w:t>
      </w:r>
      <w:r w:rsidR="0034432C" w:rsidRPr="000B6E54">
        <w:t xml:space="preserve"> impairments and the limitations </w:t>
      </w:r>
      <w:r w:rsidR="002A03B5">
        <w:t xml:space="preserve">they face </w:t>
      </w:r>
      <w:r w:rsidR="0034432C" w:rsidRPr="000B6E54">
        <w:t>in daily life</w:t>
      </w:r>
      <w:r w:rsidR="007A736D">
        <w:t xml:space="preserve"> is </w:t>
      </w:r>
      <w:proofErr w:type="gramStart"/>
      <w:r w:rsidR="007A736D">
        <w:t>taken into account</w:t>
      </w:r>
      <w:proofErr w:type="gramEnd"/>
      <w:r w:rsidR="0073210A" w:rsidRPr="000B6E54">
        <w:t xml:space="preserve">. </w:t>
      </w:r>
      <w:r w:rsidR="003C5A41" w:rsidRPr="000B6E54">
        <w:t>A d</w:t>
      </w:r>
      <w:r w:rsidR="00871B07" w:rsidRPr="000B6E54">
        <w:t>isability</w:t>
      </w:r>
      <w:r w:rsidR="008E31B7" w:rsidRPr="000B6E54">
        <w:t xml:space="preserve"> </w:t>
      </w:r>
      <w:r w:rsidR="007A46E7" w:rsidRPr="000B6E54">
        <w:t xml:space="preserve">assessment </w:t>
      </w:r>
      <w:r w:rsidR="00871B07" w:rsidRPr="000B6E54">
        <w:t>is not required if an assessment has already been made for the purposes of</w:t>
      </w:r>
      <w:r w:rsidR="008E31B7" w:rsidRPr="000B6E54">
        <w:t xml:space="preserve"> a pension approval certificate or a </w:t>
      </w:r>
      <w:r w:rsidR="00871B07" w:rsidRPr="000B6E54">
        <w:t>certificate from</w:t>
      </w:r>
      <w:r w:rsidR="008E31B7" w:rsidRPr="000B6E54">
        <w:t xml:space="preserve"> another </w:t>
      </w:r>
      <w:r w:rsidR="0041370B" w:rsidRPr="000B6E54">
        <w:t xml:space="preserve">competent authority. </w:t>
      </w:r>
    </w:p>
    <w:p w14:paraId="7292AD85" w14:textId="77777777" w:rsidR="00034AFF" w:rsidRPr="000B6E54" w:rsidRDefault="00034AFF" w:rsidP="00787ADD"/>
    <w:p w14:paraId="16ACB636" w14:textId="107EB9AE" w:rsidR="004106F4" w:rsidRPr="000B6E54" w:rsidRDefault="0041370B" w:rsidP="00787ADD">
      <w:r w:rsidRPr="000B6E54">
        <w:t>In addition to the degree of disability</w:t>
      </w:r>
      <w:r w:rsidR="007A46E7" w:rsidRPr="000B6E54">
        <w:t>,</w:t>
      </w:r>
      <w:r w:rsidRPr="000B6E54">
        <w:t xml:space="preserve"> further </w:t>
      </w:r>
      <w:r w:rsidR="00871B07" w:rsidRPr="000B6E54">
        <w:t>details of the person’s</w:t>
      </w:r>
      <w:r w:rsidRPr="000B6E54">
        <w:t xml:space="preserve"> specific </w:t>
      </w:r>
      <w:r w:rsidR="00AD59F2" w:rsidRPr="000B6E54">
        <w:t>imp</w:t>
      </w:r>
      <w:r w:rsidR="007A46E7" w:rsidRPr="000B6E54">
        <w:t>a</w:t>
      </w:r>
      <w:r w:rsidR="00AD59F2" w:rsidRPr="000B6E54">
        <w:t>irments</w:t>
      </w:r>
      <w:r w:rsidRPr="000B6E54">
        <w:t xml:space="preserve"> are</w:t>
      </w:r>
      <w:r w:rsidR="00AD59F2" w:rsidRPr="000B6E54">
        <w:t xml:space="preserve"> </w:t>
      </w:r>
      <w:r w:rsidR="007A736D">
        <w:t>recorded</w:t>
      </w:r>
      <w:r w:rsidR="007A736D" w:rsidRPr="000B6E54">
        <w:t xml:space="preserve"> </w:t>
      </w:r>
      <w:r w:rsidR="00A25D27" w:rsidRPr="000B6E54">
        <w:t>in</w:t>
      </w:r>
      <w:r w:rsidR="007A736D">
        <w:t xml:space="preserve"> the</w:t>
      </w:r>
      <w:r w:rsidR="00A25D27" w:rsidRPr="000B6E54">
        <w:t xml:space="preserve"> form of codes in the</w:t>
      </w:r>
      <w:r w:rsidR="00871B07" w:rsidRPr="000B6E54">
        <w:t>ir disability</w:t>
      </w:r>
      <w:r w:rsidR="00A25D27" w:rsidRPr="000B6E54">
        <w:t xml:space="preserve"> pass</w:t>
      </w:r>
      <w:r w:rsidR="007A736D">
        <w:t>, for example by the Rhineland-Palatinate State Office of Social Affairs, Youth and Supply</w:t>
      </w:r>
      <w:r w:rsidR="00A25D27" w:rsidRPr="000B6E54">
        <w:t xml:space="preserve"> </w:t>
      </w:r>
      <w:r w:rsidR="004106F4" w:rsidRPr="000B6E54">
        <w:t>(</w:t>
      </w:r>
      <w:proofErr w:type="spellStart"/>
      <w:r w:rsidR="004106F4" w:rsidRPr="000B6E54">
        <w:t>Rheinland</w:t>
      </w:r>
      <w:proofErr w:type="spellEnd"/>
      <w:r w:rsidR="004106F4" w:rsidRPr="000B6E54">
        <w:t xml:space="preserve">-Pfalz </w:t>
      </w:r>
      <w:proofErr w:type="spellStart"/>
      <w:r w:rsidR="004106F4" w:rsidRPr="000B6E54">
        <w:t>L</w:t>
      </w:r>
      <w:r w:rsidR="002677D6" w:rsidRPr="000B6E54">
        <w:t>andesamt</w:t>
      </w:r>
      <w:proofErr w:type="spellEnd"/>
      <w:r w:rsidR="002677D6" w:rsidRPr="000B6E54">
        <w:t xml:space="preserve"> </w:t>
      </w:r>
      <w:proofErr w:type="spellStart"/>
      <w:r w:rsidR="002677D6" w:rsidRPr="000B6E54">
        <w:t>für</w:t>
      </w:r>
      <w:proofErr w:type="spellEnd"/>
      <w:r w:rsidR="002677D6" w:rsidRPr="000B6E54">
        <w:t xml:space="preserve"> </w:t>
      </w:r>
      <w:proofErr w:type="spellStart"/>
      <w:r w:rsidR="002677D6" w:rsidRPr="000B6E54">
        <w:t>Soziales</w:t>
      </w:r>
      <w:proofErr w:type="spellEnd"/>
      <w:r w:rsidR="002677D6" w:rsidRPr="000B6E54">
        <w:t xml:space="preserve">, </w:t>
      </w:r>
      <w:proofErr w:type="spellStart"/>
      <w:r w:rsidR="002677D6" w:rsidRPr="000B6E54">
        <w:t>Jugend</w:t>
      </w:r>
      <w:proofErr w:type="spellEnd"/>
      <w:r w:rsidR="002677D6" w:rsidRPr="000B6E54">
        <w:t xml:space="preserve"> und </w:t>
      </w:r>
      <w:proofErr w:type="spellStart"/>
      <w:r w:rsidR="002677D6" w:rsidRPr="000B6E54">
        <w:t>Versorgung</w:t>
      </w:r>
      <w:proofErr w:type="spellEnd"/>
      <w:r w:rsidR="00A25D27" w:rsidRPr="000B6E54">
        <w:t>)</w:t>
      </w:r>
      <w:r w:rsidR="003C5A41" w:rsidRPr="000B6E54">
        <w:t>,</w:t>
      </w:r>
      <w:r w:rsidR="00871B07" w:rsidRPr="000B6E54">
        <w:t xml:space="preserve"> as follows</w:t>
      </w:r>
      <w:r w:rsidR="00A25D27" w:rsidRPr="000B6E54">
        <w:t>:</w:t>
      </w:r>
    </w:p>
    <w:p w14:paraId="7DDAE070" w14:textId="77777777" w:rsidR="00034AFF" w:rsidRPr="000B6E54" w:rsidRDefault="00034AFF" w:rsidP="00B059E0">
      <w:pPr>
        <w:jc w:val="left"/>
      </w:pPr>
    </w:p>
    <w:p w14:paraId="7AD70410" w14:textId="28B352A4" w:rsidR="004106F4" w:rsidRPr="000B6E54" w:rsidRDefault="004106F4" w:rsidP="00B059E0">
      <w:pPr>
        <w:ind w:left="567" w:hanging="567"/>
        <w:jc w:val="left"/>
      </w:pPr>
      <w:r w:rsidRPr="000B6E54">
        <w:t>G</w:t>
      </w:r>
      <w:r w:rsidR="002677D6" w:rsidRPr="000B6E54">
        <w:t>:</w:t>
      </w:r>
      <w:r w:rsidRPr="000B6E54">
        <w:t xml:space="preserve"> </w:t>
      </w:r>
      <w:r w:rsidR="00034AFF" w:rsidRPr="000B6E54">
        <w:tab/>
      </w:r>
      <w:r w:rsidR="00A25D27" w:rsidRPr="000B6E54">
        <w:t>difficulty walking</w:t>
      </w:r>
      <w:r w:rsidR="00376D95" w:rsidRPr="000B6E54">
        <w:t>;</w:t>
      </w:r>
    </w:p>
    <w:p w14:paraId="25C3E0D6" w14:textId="027633D3" w:rsidR="004106F4" w:rsidRPr="000B6E54" w:rsidRDefault="004106F4" w:rsidP="00B059E0">
      <w:pPr>
        <w:ind w:left="567" w:hanging="567"/>
        <w:jc w:val="left"/>
      </w:pPr>
      <w:proofErr w:type="spellStart"/>
      <w:r w:rsidRPr="000B6E54">
        <w:t>aG</w:t>
      </w:r>
      <w:proofErr w:type="spellEnd"/>
      <w:r w:rsidR="002677D6" w:rsidRPr="000B6E54">
        <w:t>:</w:t>
      </w:r>
      <w:r w:rsidRPr="000B6E54">
        <w:t xml:space="preserve"> </w:t>
      </w:r>
      <w:r w:rsidR="00034AFF" w:rsidRPr="000B6E54">
        <w:tab/>
      </w:r>
      <w:r w:rsidR="00A25D27" w:rsidRPr="000B6E54">
        <w:t>extreme difficulty walking</w:t>
      </w:r>
      <w:r w:rsidR="00376D95" w:rsidRPr="000B6E54">
        <w:t>;</w:t>
      </w:r>
    </w:p>
    <w:p w14:paraId="66953181" w14:textId="0BAEDBC1" w:rsidR="004106F4" w:rsidRPr="000B6E54" w:rsidRDefault="004106F4" w:rsidP="00B059E0">
      <w:pPr>
        <w:ind w:left="567" w:hanging="567"/>
        <w:jc w:val="left"/>
      </w:pPr>
      <w:r w:rsidRPr="000B6E54">
        <w:t>B</w:t>
      </w:r>
      <w:r w:rsidR="002677D6" w:rsidRPr="000B6E54">
        <w:t>:</w:t>
      </w:r>
      <w:r w:rsidRPr="000B6E54">
        <w:t xml:space="preserve"> </w:t>
      </w:r>
      <w:r w:rsidR="00034AFF" w:rsidRPr="000B6E54">
        <w:tab/>
      </w:r>
      <w:r w:rsidR="002677D6" w:rsidRPr="000B6E54">
        <w:t>a</w:t>
      </w:r>
      <w:r w:rsidR="00A25D27" w:rsidRPr="000B6E54">
        <w:t>ccompanying person</w:t>
      </w:r>
      <w:r w:rsidR="00376D95" w:rsidRPr="000B6E54">
        <w:t>;</w:t>
      </w:r>
      <w:r w:rsidRPr="000B6E54">
        <w:t xml:space="preserve"> </w:t>
      </w:r>
    </w:p>
    <w:p w14:paraId="049911CF" w14:textId="4E313423" w:rsidR="00A25D27" w:rsidRPr="000B6E54" w:rsidRDefault="004106F4" w:rsidP="00B059E0">
      <w:pPr>
        <w:ind w:left="567" w:hanging="567"/>
        <w:jc w:val="left"/>
      </w:pPr>
      <w:r w:rsidRPr="000B6E54">
        <w:t>H</w:t>
      </w:r>
      <w:r w:rsidR="002677D6" w:rsidRPr="000B6E54">
        <w:t>:</w:t>
      </w:r>
      <w:r w:rsidRPr="000B6E54">
        <w:t xml:space="preserve"> </w:t>
      </w:r>
      <w:r w:rsidR="00034AFF" w:rsidRPr="000B6E54">
        <w:tab/>
      </w:r>
      <w:r w:rsidR="00A25D27" w:rsidRPr="000B6E54">
        <w:t>helpless</w:t>
      </w:r>
      <w:r w:rsidR="00AD59F2" w:rsidRPr="000B6E54">
        <w:t>ness</w:t>
      </w:r>
      <w:r w:rsidR="00A25D27" w:rsidRPr="000B6E54">
        <w:t>, complimentary transport</w:t>
      </w:r>
      <w:r w:rsidR="00376D95" w:rsidRPr="000B6E54">
        <w:t>;</w:t>
      </w:r>
    </w:p>
    <w:p w14:paraId="7F4CF3E8" w14:textId="50A9F5F3" w:rsidR="004106F4" w:rsidRPr="000B6E54" w:rsidRDefault="004106F4" w:rsidP="00B059E0">
      <w:pPr>
        <w:ind w:left="567" w:hanging="567"/>
        <w:jc w:val="left"/>
      </w:pPr>
      <w:r w:rsidRPr="000B6E54">
        <w:t>BI</w:t>
      </w:r>
      <w:r w:rsidR="00034AFF" w:rsidRPr="000B6E54">
        <w:t>:</w:t>
      </w:r>
      <w:r w:rsidRPr="000B6E54">
        <w:t xml:space="preserve"> </w:t>
      </w:r>
      <w:r w:rsidR="00034AFF" w:rsidRPr="000B6E54">
        <w:tab/>
      </w:r>
      <w:r w:rsidR="00A25D27" w:rsidRPr="000B6E54">
        <w:t>blind</w:t>
      </w:r>
      <w:r w:rsidR="00376D95" w:rsidRPr="000B6E54">
        <w:t>;</w:t>
      </w:r>
    </w:p>
    <w:p w14:paraId="463616F3" w14:textId="234D54A1" w:rsidR="004106F4" w:rsidRPr="000B6E54" w:rsidRDefault="004106F4" w:rsidP="00B059E0">
      <w:pPr>
        <w:ind w:left="567" w:hanging="567"/>
        <w:jc w:val="left"/>
      </w:pPr>
      <w:r w:rsidRPr="000B6E54">
        <w:t>RF</w:t>
      </w:r>
      <w:r w:rsidR="00034AFF" w:rsidRPr="000B6E54">
        <w:t>:</w:t>
      </w:r>
      <w:r w:rsidR="00034AFF" w:rsidRPr="000B6E54">
        <w:tab/>
      </w:r>
      <w:r w:rsidR="00A25D27" w:rsidRPr="000B6E54">
        <w:t>television and radio charge exemption</w:t>
      </w:r>
      <w:r w:rsidR="00376D95" w:rsidRPr="000B6E54">
        <w:t>;</w:t>
      </w:r>
    </w:p>
    <w:p w14:paraId="10E6BB8F" w14:textId="68B466CC" w:rsidR="00034AFF" w:rsidRPr="000B6E54" w:rsidRDefault="004106F4" w:rsidP="00B059E0">
      <w:pPr>
        <w:ind w:left="567" w:hanging="567"/>
        <w:jc w:val="left"/>
      </w:pPr>
      <w:r w:rsidRPr="000B6E54">
        <w:t>1.Kl</w:t>
      </w:r>
      <w:r w:rsidR="00034AFF" w:rsidRPr="000B6E54">
        <w:t>:</w:t>
      </w:r>
      <w:r w:rsidR="00034AFF" w:rsidRPr="000B6E54">
        <w:tab/>
      </w:r>
      <w:r w:rsidR="00A25D27" w:rsidRPr="000B6E54">
        <w:t>first-class transport</w:t>
      </w:r>
      <w:r w:rsidR="00376D95" w:rsidRPr="000B6E54">
        <w:t>;</w:t>
      </w:r>
    </w:p>
    <w:p w14:paraId="42576681" w14:textId="6BD896CB" w:rsidR="004106F4" w:rsidRPr="000B6E54" w:rsidRDefault="004106F4" w:rsidP="00B059E0">
      <w:pPr>
        <w:ind w:left="567" w:hanging="567"/>
        <w:jc w:val="left"/>
      </w:pPr>
      <w:proofErr w:type="spellStart"/>
      <w:r w:rsidRPr="000B6E54">
        <w:t>Gl</w:t>
      </w:r>
      <w:proofErr w:type="spellEnd"/>
      <w:r w:rsidR="00034AFF" w:rsidRPr="000B6E54">
        <w:t>:</w:t>
      </w:r>
      <w:r w:rsidR="00034AFF" w:rsidRPr="000B6E54">
        <w:tab/>
      </w:r>
      <w:r w:rsidR="00A25D27" w:rsidRPr="000B6E54">
        <w:t>deaf</w:t>
      </w:r>
      <w:r w:rsidR="00376D95" w:rsidRPr="000B6E54">
        <w:t>;</w:t>
      </w:r>
    </w:p>
    <w:p w14:paraId="2E04440C" w14:textId="17DAA832" w:rsidR="004106F4" w:rsidRPr="000B6E54" w:rsidRDefault="00034AFF" w:rsidP="00B059E0">
      <w:pPr>
        <w:ind w:left="567" w:hanging="567"/>
        <w:jc w:val="left"/>
      </w:pPr>
      <w:r w:rsidRPr="000B6E54">
        <w:t>TBI:</w:t>
      </w:r>
      <w:r w:rsidRPr="000B6E54">
        <w:tab/>
      </w:r>
      <w:r w:rsidR="002B5352" w:rsidRPr="000B6E54">
        <w:t xml:space="preserve">blind and </w:t>
      </w:r>
      <w:r w:rsidR="00A25D27" w:rsidRPr="000B6E54">
        <w:t>deaf</w:t>
      </w:r>
      <w:r w:rsidR="00376D95" w:rsidRPr="000B6E54">
        <w:t>.</w:t>
      </w:r>
    </w:p>
    <w:p w14:paraId="628C2FF9" w14:textId="77777777" w:rsidR="009F1E01" w:rsidRPr="000B6E54" w:rsidRDefault="009F1E01" w:rsidP="00B059E0">
      <w:pPr>
        <w:jc w:val="left"/>
      </w:pPr>
    </w:p>
    <w:p w14:paraId="4045264A" w14:textId="4198CD6A" w:rsidR="003C1E4D" w:rsidRDefault="004F19F2" w:rsidP="00787ADD">
      <w:r w:rsidRPr="000B6E54">
        <w:t xml:space="preserve">These codes and their </w:t>
      </w:r>
      <w:r w:rsidR="00871B07" w:rsidRPr="000B6E54">
        <w:t>corresponding compensation measures</w:t>
      </w:r>
      <w:r w:rsidR="00962553" w:rsidRPr="000B6E54">
        <w:t xml:space="preserve"> </w:t>
      </w:r>
      <w:r w:rsidR="00360BA2">
        <w:t>were established</w:t>
      </w:r>
      <w:r w:rsidRPr="000B6E54">
        <w:t xml:space="preserve"> </w:t>
      </w:r>
      <w:r w:rsidR="003C5A41" w:rsidRPr="000B6E54">
        <w:t xml:space="preserve">by </w:t>
      </w:r>
      <w:r w:rsidRPr="000B6E54">
        <w:t xml:space="preserve">the </w:t>
      </w:r>
      <w:r w:rsidR="00962553" w:rsidRPr="000B6E54">
        <w:rPr>
          <w:bCs/>
        </w:rPr>
        <w:t>Ordinance on Pas</w:t>
      </w:r>
      <w:r w:rsidR="00962553" w:rsidRPr="000B6E54">
        <w:t>ses for Severely</w:t>
      </w:r>
      <w:r w:rsidR="00962553" w:rsidRPr="000B6E54">
        <w:rPr>
          <w:bCs/>
        </w:rPr>
        <w:t xml:space="preserve"> Disabled Persons (</w:t>
      </w:r>
      <w:proofErr w:type="spellStart"/>
      <w:r w:rsidR="004106F4" w:rsidRPr="000B6E54">
        <w:t>Schwerbehindertenausweisverordnung</w:t>
      </w:r>
      <w:proofErr w:type="spellEnd"/>
      <w:r w:rsidR="00962553" w:rsidRPr="000B6E54">
        <w:t xml:space="preserve">, </w:t>
      </w:r>
      <w:proofErr w:type="spellStart"/>
      <w:r w:rsidR="004106F4" w:rsidRPr="000B6E54">
        <w:t>SchwbAwV</w:t>
      </w:r>
      <w:proofErr w:type="spellEnd"/>
      <w:r w:rsidR="004106F4" w:rsidRPr="000B6E54">
        <w:t xml:space="preserve"> §</w:t>
      </w:r>
      <w:r w:rsidR="00A32307" w:rsidRPr="000B6E54">
        <w:t>§ 1</w:t>
      </w:r>
      <w:r w:rsidR="004106F4" w:rsidRPr="000B6E54">
        <w:t>ff</w:t>
      </w:r>
      <w:r w:rsidR="002B5352" w:rsidRPr="000B6E54">
        <w:t xml:space="preserve">, </w:t>
      </w:r>
      <w:r w:rsidR="00360BA2">
        <w:t>available at</w:t>
      </w:r>
    </w:p>
    <w:p w14:paraId="74B34A63" w14:textId="1DCC4378" w:rsidR="004106F4" w:rsidRPr="000B6E54" w:rsidRDefault="002B5352" w:rsidP="00787ADD">
      <w:r w:rsidRPr="000B6E54">
        <w:t xml:space="preserve"> </w:t>
      </w:r>
      <w:hyperlink r:id="rId10" w:history="1">
        <w:r w:rsidR="004106F4" w:rsidRPr="000B6E54">
          <w:rPr>
            <w:rStyle w:val="Hyperlink"/>
          </w:rPr>
          <w:t>https://www.gesetze-im-internet.de/schwbawv/BJNR004310981.html</w:t>
        </w:r>
      </w:hyperlink>
      <w:r w:rsidRPr="000B6E54">
        <w:rPr>
          <w:rStyle w:val="Hyperlink"/>
        </w:rPr>
        <w:t>)</w:t>
      </w:r>
      <w:r w:rsidR="00962553" w:rsidRPr="000B6E54">
        <w:t>.</w:t>
      </w:r>
    </w:p>
    <w:p w14:paraId="330CE631" w14:textId="77777777" w:rsidR="00034AFF" w:rsidRPr="000B6E54" w:rsidRDefault="00034AFF" w:rsidP="00787ADD"/>
    <w:p w14:paraId="1D39A37D" w14:textId="49DBD454" w:rsidR="00634D0E" w:rsidRPr="000B6E54" w:rsidRDefault="00962553" w:rsidP="00906E47">
      <w:r w:rsidRPr="000B6E54">
        <w:t xml:space="preserve">The </w:t>
      </w:r>
      <w:r w:rsidR="002B5352" w:rsidRPr="000B6E54">
        <w:t>n</w:t>
      </w:r>
      <w:r w:rsidRPr="000B6E54">
        <w:t xml:space="preserve">ew regulations </w:t>
      </w:r>
      <w:r w:rsidR="00871B07" w:rsidRPr="000B6E54">
        <w:t xml:space="preserve">under </w:t>
      </w:r>
      <w:r w:rsidR="00BF0A13" w:rsidRPr="000B6E54">
        <w:t>the</w:t>
      </w:r>
      <w:r w:rsidRPr="000B6E54">
        <w:t xml:space="preserve"> </w:t>
      </w:r>
      <w:r w:rsidR="009B0A51">
        <w:t>Act on Participation</w:t>
      </w:r>
      <w:r w:rsidR="00871B07" w:rsidRPr="000B6E54">
        <w:t>,</w:t>
      </w:r>
      <w:r w:rsidRPr="000B6E54">
        <w:t xml:space="preserve"> to be implemented </w:t>
      </w:r>
      <w:r w:rsidR="00871B07" w:rsidRPr="000B6E54">
        <w:t xml:space="preserve">over </w:t>
      </w:r>
      <w:r w:rsidRPr="000B6E54">
        <w:t xml:space="preserve">the next </w:t>
      </w:r>
      <w:r w:rsidR="00871B07" w:rsidRPr="000B6E54">
        <w:t xml:space="preserve">few </w:t>
      </w:r>
      <w:r w:rsidRPr="000B6E54">
        <w:t>years</w:t>
      </w:r>
      <w:r w:rsidR="00871B07" w:rsidRPr="000B6E54">
        <w:t>,</w:t>
      </w:r>
      <w:r w:rsidRPr="000B6E54">
        <w:t xml:space="preserve"> are changing the preconditions of the assessment</w:t>
      </w:r>
      <w:r w:rsidR="002B5352" w:rsidRPr="000B6E54">
        <w:t xml:space="preserve">. </w:t>
      </w:r>
      <w:r w:rsidR="00871B07" w:rsidRPr="000B6E54">
        <w:t>A</w:t>
      </w:r>
      <w:r w:rsidRPr="000B6E54">
        <w:t xml:space="preserve">ctual health and participation restrictions are </w:t>
      </w:r>
      <w:r w:rsidR="00871B07" w:rsidRPr="000B6E54">
        <w:t xml:space="preserve">becoming </w:t>
      </w:r>
      <w:r w:rsidRPr="000B6E54">
        <w:t>more relevant for the identification of disabilities. Furthermore, persons will be included</w:t>
      </w:r>
      <w:r w:rsidR="00871B07" w:rsidRPr="000B6E54">
        <w:t xml:space="preserve"> if they</w:t>
      </w:r>
      <w:r w:rsidRPr="000B6E54">
        <w:t xml:space="preserve"> are </w:t>
      </w:r>
      <w:r w:rsidR="00634D0E" w:rsidRPr="000B6E54">
        <w:t xml:space="preserve">at risk </w:t>
      </w:r>
      <w:r w:rsidR="002B5352" w:rsidRPr="000B6E54">
        <w:t xml:space="preserve">of </w:t>
      </w:r>
      <w:r w:rsidR="00871B07" w:rsidRPr="000B6E54">
        <w:t xml:space="preserve">experiencing </w:t>
      </w:r>
      <w:r w:rsidR="002B5352" w:rsidRPr="000B6E54">
        <w:t>impairments</w:t>
      </w:r>
      <w:r w:rsidRPr="000B6E54">
        <w:t xml:space="preserve"> (see </w:t>
      </w:r>
      <w:proofErr w:type="spellStart"/>
      <w:r w:rsidRPr="000B6E54">
        <w:t>Bundesministerium</w:t>
      </w:r>
      <w:proofErr w:type="spellEnd"/>
      <w:r w:rsidRPr="000B6E54">
        <w:t xml:space="preserve"> </w:t>
      </w:r>
      <w:proofErr w:type="spellStart"/>
      <w:r w:rsidRPr="000B6E54">
        <w:t>für</w:t>
      </w:r>
      <w:proofErr w:type="spellEnd"/>
      <w:r w:rsidRPr="000B6E54">
        <w:t xml:space="preserve"> Arbeit und </w:t>
      </w:r>
      <w:proofErr w:type="spellStart"/>
      <w:r w:rsidRPr="000B6E54">
        <w:t>Soziales</w:t>
      </w:r>
      <w:proofErr w:type="spellEnd"/>
      <w:r w:rsidRPr="000B6E54">
        <w:t>, 2017</w:t>
      </w:r>
      <w:r w:rsidR="00BF0A13" w:rsidRPr="000B6E54">
        <w:t>,</w:t>
      </w:r>
      <w:r w:rsidRPr="000B6E54">
        <w:t xml:space="preserve"> SGB IX). </w:t>
      </w:r>
      <w:r w:rsidR="00A02ABD">
        <w:t>P</w:t>
      </w:r>
      <w:r w:rsidR="008B07A4" w:rsidRPr="000B6E54">
        <w:t>ersons who are at risk because of a</w:t>
      </w:r>
      <w:r w:rsidR="00F01CF6" w:rsidRPr="000B6E54">
        <w:t>n</w:t>
      </w:r>
      <w:r w:rsidR="008B07A4" w:rsidRPr="000B6E54">
        <w:t xml:space="preserve"> illness or impairment which is expected to </w:t>
      </w:r>
      <w:r w:rsidR="007A736D">
        <w:t>continue</w:t>
      </w:r>
      <w:r w:rsidR="007A736D" w:rsidRPr="000B6E54">
        <w:t xml:space="preserve"> </w:t>
      </w:r>
      <w:r w:rsidR="008B07A4" w:rsidRPr="000B6E54">
        <w:t xml:space="preserve">in the future can apply for </w:t>
      </w:r>
      <w:r w:rsidR="007A736D">
        <w:t>a</w:t>
      </w:r>
      <w:r w:rsidR="007A736D" w:rsidRPr="000B6E54">
        <w:t xml:space="preserve"> </w:t>
      </w:r>
      <w:r w:rsidR="003C1E4D" w:rsidRPr="000B6E54">
        <w:t>disability</w:t>
      </w:r>
      <w:r w:rsidR="008B07A4" w:rsidRPr="000B6E54">
        <w:t xml:space="preserve"> pass. </w:t>
      </w:r>
      <w:r w:rsidR="00634D0E" w:rsidRPr="003610C2">
        <w:t xml:space="preserve">In general, the new </w:t>
      </w:r>
      <w:r w:rsidR="009B0A51">
        <w:t>Act on Participation</w:t>
      </w:r>
      <w:r w:rsidR="00634D0E" w:rsidRPr="003610C2">
        <w:t xml:space="preserve"> has changed </w:t>
      </w:r>
      <w:r w:rsidR="00C2458B" w:rsidRPr="003610C2">
        <w:t xml:space="preserve">disability </w:t>
      </w:r>
      <w:r w:rsidR="00634D0E" w:rsidRPr="003610C2">
        <w:t>definitions from a medical</w:t>
      </w:r>
      <w:r w:rsidR="00C2458B" w:rsidRPr="003610C2">
        <w:t>-</w:t>
      </w:r>
      <w:r w:rsidR="00634D0E" w:rsidRPr="003610C2">
        <w:t xml:space="preserve">oriented model to </w:t>
      </w:r>
      <w:r w:rsidR="002B5352" w:rsidRPr="003610C2">
        <w:t>a m</w:t>
      </w:r>
      <w:r w:rsidR="00634D0E" w:rsidRPr="003610C2">
        <w:t>odel and classification system</w:t>
      </w:r>
      <w:r w:rsidR="007A736D">
        <w:t xml:space="preserve"> that is more oriented towards the I</w:t>
      </w:r>
      <w:r w:rsidR="007A736D" w:rsidRPr="007A736D">
        <w:t xml:space="preserve">nternational </w:t>
      </w:r>
      <w:r w:rsidR="007A736D" w:rsidRPr="007A736D">
        <w:lastRenderedPageBreak/>
        <w:t xml:space="preserve">Classification of Functioning, Disability and Health </w:t>
      </w:r>
      <w:r w:rsidR="007A736D">
        <w:t>(ICF)</w:t>
      </w:r>
      <w:r w:rsidR="00634D0E" w:rsidRPr="003610C2">
        <w:t xml:space="preserve">. </w:t>
      </w:r>
      <w:r w:rsidR="00C2458B" w:rsidRPr="003610C2">
        <w:t>The</w:t>
      </w:r>
      <w:r w:rsidR="00634D0E" w:rsidRPr="003610C2">
        <w:t xml:space="preserve"> old regulations </w:t>
      </w:r>
      <w:r w:rsidR="007A736D">
        <w:t>covering</w:t>
      </w:r>
      <w:r w:rsidR="00C2458B" w:rsidRPr="003610C2">
        <w:t xml:space="preserve"> </w:t>
      </w:r>
      <w:r w:rsidR="00634D0E" w:rsidRPr="003610C2">
        <w:t xml:space="preserve">mental, physical and cognitive impairments for a timeframe </w:t>
      </w:r>
      <w:r w:rsidR="00C2458B" w:rsidRPr="003610C2">
        <w:t>of more than six</w:t>
      </w:r>
      <w:r w:rsidR="00634D0E" w:rsidRPr="003610C2">
        <w:t xml:space="preserve"> months</w:t>
      </w:r>
      <w:r w:rsidR="00BF0A13" w:rsidRPr="003610C2">
        <w:t xml:space="preserve"> </w:t>
      </w:r>
      <w:r w:rsidR="007A736D">
        <w:t>have been</w:t>
      </w:r>
      <w:r w:rsidR="007A736D" w:rsidRPr="003610C2">
        <w:t xml:space="preserve"> </w:t>
      </w:r>
      <w:r w:rsidR="00BF0A13" w:rsidRPr="003610C2">
        <w:t>kept</w:t>
      </w:r>
      <w:r w:rsidR="00634D0E" w:rsidRPr="003610C2">
        <w:t xml:space="preserve">, </w:t>
      </w:r>
      <w:r w:rsidR="00C2458B" w:rsidRPr="003610C2">
        <w:t>but</w:t>
      </w:r>
      <w:r w:rsidR="00634D0E" w:rsidRPr="003610C2">
        <w:t xml:space="preserve"> the </w:t>
      </w:r>
      <w:r w:rsidR="00C2458B" w:rsidRPr="003610C2">
        <w:t xml:space="preserve">person’s </w:t>
      </w:r>
      <w:r w:rsidR="00634D0E" w:rsidRPr="003610C2">
        <w:t xml:space="preserve">actual health status, </w:t>
      </w:r>
      <w:r w:rsidR="007A736D">
        <w:t xml:space="preserve">level of </w:t>
      </w:r>
      <w:r w:rsidR="00634D0E" w:rsidRPr="003610C2">
        <w:t>functioning and participation restrictions are</w:t>
      </w:r>
      <w:r w:rsidR="00C2458B" w:rsidRPr="003610C2">
        <w:t xml:space="preserve"> also</w:t>
      </w:r>
      <w:r w:rsidR="00634D0E" w:rsidRPr="003610C2">
        <w:t xml:space="preserve"> </w:t>
      </w:r>
      <w:proofErr w:type="gramStart"/>
      <w:r w:rsidR="00634D0E" w:rsidRPr="003610C2">
        <w:t>taken into account</w:t>
      </w:r>
      <w:proofErr w:type="gramEnd"/>
      <w:r w:rsidR="007841D7" w:rsidRPr="003610C2">
        <w:t xml:space="preserve">. </w:t>
      </w:r>
      <w:r w:rsidR="002B5352" w:rsidRPr="000B6E54">
        <w:t>The</w:t>
      </w:r>
      <w:r w:rsidR="00A04CB1" w:rsidRPr="000B6E54">
        <w:t xml:space="preserve"> regulations </w:t>
      </w:r>
      <w:r w:rsidR="00623BC7" w:rsidRPr="000B6E54">
        <w:t xml:space="preserve">for employment-related </w:t>
      </w:r>
      <w:r w:rsidR="00A04CB1" w:rsidRPr="000B6E54">
        <w:t xml:space="preserve">entitlement and benefits </w:t>
      </w:r>
      <w:r w:rsidR="00623BC7" w:rsidRPr="000B6E54">
        <w:t>have</w:t>
      </w:r>
      <w:r w:rsidR="00BF0A13" w:rsidRPr="000B6E54">
        <w:t xml:space="preserve"> hardly</w:t>
      </w:r>
      <w:r w:rsidR="00623BC7" w:rsidRPr="000B6E54">
        <w:t xml:space="preserve"> been</w:t>
      </w:r>
      <w:r w:rsidR="00BF0A13" w:rsidRPr="000B6E54">
        <w:t xml:space="preserve"> altered.</w:t>
      </w:r>
      <w:r w:rsidR="007841D7" w:rsidRPr="000B6E54">
        <w:t xml:space="preserve"> </w:t>
      </w:r>
      <w:r w:rsidR="00A04CB1" w:rsidRPr="000B6E54">
        <w:t>Persons with at least 50</w:t>
      </w:r>
      <w:r w:rsidR="008C3746" w:rsidRPr="000B6E54">
        <w:t> %</w:t>
      </w:r>
      <w:r w:rsidR="00A04CB1" w:rsidRPr="000B6E54">
        <w:t xml:space="preserve"> </w:t>
      </w:r>
      <w:r w:rsidR="00623BC7" w:rsidRPr="000B6E54">
        <w:t xml:space="preserve">disability </w:t>
      </w:r>
      <w:r w:rsidR="00A04CB1" w:rsidRPr="000B6E54">
        <w:t>(</w:t>
      </w:r>
      <w:r w:rsidR="00623BC7" w:rsidRPr="000B6E54">
        <w:t xml:space="preserve">or 30 % </w:t>
      </w:r>
      <w:r w:rsidR="00A04CB1" w:rsidRPr="000B6E54">
        <w:t xml:space="preserve">under certain circumstances) </w:t>
      </w:r>
      <w:r w:rsidR="00623BC7" w:rsidRPr="000B6E54">
        <w:t>may obtain</w:t>
      </w:r>
      <w:r w:rsidR="00A04CB1" w:rsidRPr="000B6E54">
        <w:t xml:space="preserve"> benefits </w:t>
      </w:r>
      <w:r w:rsidR="00634D0E" w:rsidRPr="000B6E54">
        <w:t>(</w:t>
      </w:r>
      <w:r w:rsidR="007A736D">
        <w:t>see</w:t>
      </w:r>
      <w:r w:rsidR="00623BC7" w:rsidRPr="000B6E54">
        <w:t> </w:t>
      </w:r>
      <w:proofErr w:type="spellStart"/>
      <w:r w:rsidR="00634D0E" w:rsidRPr="000B6E54">
        <w:t>Bundesarbeitsgemeinschaft</w:t>
      </w:r>
      <w:proofErr w:type="spellEnd"/>
      <w:r w:rsidR="00634D0E" w:rsidRPr="000B6E54">
        <w:t xml:space="preserve"> </w:t>
      </w:r>
      <w:proofErr w:type="spellStart"/>
      <w:r w:rsidR="00634D0E" w:rsidRPr="000B6E54">
        <w:t>für</w:t>
      </w:r>
      <w:proofErr w:type="spellEnd"/>
      <w:r w:rsidR="00634D0E" w:rsidRPr="000B6E54">
        <w:t xml:space="preserve"> Rehabilitation, 2017).</w:t>
      </w:r>
    </w:p>
    <w:p w14:paraId="437F9BFF" w14:textId="6AAFCB27" w:rsidR="00913419" w:rsidRDefault="00913419" w:rsidP="00906E47">
      <w:pPr>
        <w:jc w:val="left"/>
        <w:rPr>
          <w:rFonts w:eastAsiaTheme="majorEastAsia"/>
          <w:b/>
          <w:color w:val="auto"/>
        </w:rPr>
      </w:pPr>
    </w:p>
    <w:p w14:paraId="404B9BAF" w14:textId="3EA10D14" w:rsidR="004106F4" w:rsidRPr="000B6E54" w:rsidRDefault="004106F4" w:rsidP="00906E47">
      <w:pPr>
        <w:pStyle w:val="Heading3"/>
      </w:pPr>
      <w:r w:rsidRPr="000B6E54">
        <w:t>Sources of official guidance and assessment protocols</w:t>
      </w:r>
    </w:p>
    <w:p w14:paraId="61AFB77B" w14:textId="1190566A" w:rsidR="009F1E01" w:rsidRDefault="009F1E01" w:rsidP="00787ADD"/>
    <w:p w14:paraId="53128073" w14:textId="77777777" w:rsidR="00913419" w:rsidRPr="00952738" w:rsidRDefault="00913419" w:rsidP="00787ADD">
      <w:pPr>
        <w:rPr>
          <w:i/>
          <w:color w:val="4F81BD" w:themeColor="accent1"/>
        </w:rPr>
      </w:pPr>
      <w:bookmarkStart w:id="5" w:name="_Hlk524097076"/>
      <w:r w:rsidRPr="00952738">
        <w:rPr>
          <w:i/>
          <w:color w:val="4F81BD" w:themeColor="accent1"/>
        </w:rPr>
        <w:t>Details of the guidance provided to assessors, methodology used, questionnaires, assessment scales, pro-forma used in the process, etc, with links to sources where available.</w:t>
      </w:r>
    </w:p>
    <w:bookmarkEnd w:id="5"/>
    <w:p w14:paraId="694FCCA3" w14:textId="77777777" w:rsidR="00913419" w:rsidRPr="000B6E54" w:rsidRDefault="00913419" w:rsidP="00787ADD"/>
    <w:p w14:paraId="3651152A" w14:textId="50B8AE8B" w:rsidR="008337C4" w:rsidRPr="000B6E54" w:rsidRDefault="008337C4" w:rsidP="00867D0B">
      <w:r w:rsidRPr="000B6E54">
        <w:t>There are several</w:t>
      </w:r>
      <w:r w:rsidR="00623BC7" w:rsidRPr="000B6E54">
        <w:t xml:space="preserve"> sets of</w:t>
      </w:r>
      <w:r w:rsidRPr="000B6E54">
        <w:t xml:space="preserve"> guidelines </w:t>
      </w:r>
      <w:r w:rsidR="00623BC7" w:rsidRPr="000B6E54">
        <w:t xml:space="preserve">that have been </w:t>
      </w:r>
      <w:r w:rsidRPr="000B6E54">
        <w:t xml:space="preserve">prepared by </w:t>
      </w:r>
      <w:r w:rsidR="002B5352" w:rsidRPr="000B6E54">
        <w:t xml:space="preserve">the </w:t>
      </w:r>
      <w:r w:rsidRPr="000B6E54">
        <w:t>authorities as well as by social associations to assist the assessment process.</w:t>
      </w:r>
      <w:r w:rsidR="00867D0B">
        <w:rPr>
          <w:rStyle w:val="FootnoteReference"/>
        </w:rPr>
        <w:footnoteReference w:id="2"/>
      </w:r>
      <w:r w:rsidRPr="000B6E54">
        <w:t xml:space="preserve"> </w:t>
      </w:r>
    </w:p>
    <w:p w14:paraId="2B644029" w14:textId="77777777" w:rsidR="00541559" w:rsidRPr="000B6E54" w:rsidRDefault="00541559" w:rsidP="00787ADD"/>
    <w:p w14:paraId="5FA5BE01" w14:textId="08D670AE" w:rsidR="00B81ACF" w:rsidRPr="00B059E0" w:rsidRDefault="008337C4" w:rsidP="00787ADD">
      <w:pPr>
        <w:rPr>
          <w:bCs/>
          <w:color w:val="auto"/>
        </w:rPr>
      </w:pPr>
      <w:r w:rsidRPr="00B059E0">
        <w:rPr>
          <w:color w:val="auto"/>
        </w:rPr>
        <w:t xml:space="preserve">The </w:t>
      </w:r>
      <w:r w:rsidR="00453078" w:rsidRPr="00B059E0">
        <w:rPr>
          <w:color w:val="auto"/>
        </w:rPr>
        <w:t>applicant must</w:t>
      </w:r>
      <w:r w:rsidRPr="00B059E0">
        <w:rPr>
          <w:color w:val="auto"/>
        </w:rPr>
        <w:t xml:space="preserve"> fill in </w:t>
      </w:r>
      <w:r w:rsidR="00453078" w:rsidRPr="00B059E0">
        <w:rPr>
          <w:color w:val="auto"/>
        </w:rPr>
        <w:t xml:space="preserve">their </w:t>
      </w:r>
      <w:r w:rsidRPr="00B059E0">
        <w:rPr>
          <w:color w:val="auto"/>
        </w:rPr>
        <w:t xml:space="preserve">personal data and prepare a list of physical, mental and cognitive impairments with a duration of more than </w:t>
      </w:r>
      <w:r w:rsidR="00453078" w:rsidRPr="00B059E0">
        <w:rPr>
          <w:color w:val="auto"/>
        </w:rPr>
        <w:t xml:space="preserve">six </w:t>
      </w:r>
      <w:r w:rsidRPr="00B059E0">
        <w:rPr>
          <w:color w:val="auto"/>
        </w:rPr>
        <w:t xml:space="preserve">months. Furthermore, medical treatment by doctors in hospitals and rehabilitation measures </w:t>
      </w:r>
      <w:r w:rsidR="00453078" w:rsidRPr="00B059E0">
        <w:rPr>
          <w:color w:val="auto"/>
        </w:rPr>
        <w:t xml:space="preserve">carried out </w:t>
      </w:r>
      <w:r w:rsidRPr="00B059E0">
        <w:rPr>
          <w:color w:val="auto"/>
        </w:rPr>
        <w:t xml:space="preserve">during the past </w:t>
      </w:r>
      <w:r w:rsidR="00D23D78" w:rsidRPr="00B059E0">
        <w:rPr>
          <w:color w:val="auto"/>
        </w:rPr>
        <w:t>two</w:t>
      </w:r>
      <w:r w:rsidRPr="00B059E0">
        <w:rPr>
          <w:color w:val="auto"/>
        </w:rPr>
        <w:t xml:space="preserve"> years </w:t>
      </w:r>
      <w:r w:rsidR="00453078" w:rsidRPr="00B059E0">
        <w:rPr>
          <w:color w:val="auto"/>
        </w:rPr>
        <w:t>must</w:t>
      </w:r>
      <w:r w:rsidRPr="00B059E0">
        <w:rPr>
          <w:color w:val="auto"/>
        </w:rPr>
        <w:t xml:space="preserve"> be listed, as well as information on </w:t>
      </w:r>
      <w:r w:rsidR="00453078" w:rsidRPr="00B059E0">
        <w:rPr>
          <w:color w:val="auto"/>
        </w:rPr>
        <w:t xml:space="preserve">any </w:t>
      </w:r>
      <w:r w:rsidRPr="00B059E0">
        <w:rPr>
          <w:color w:val="auto"/>
        </w:rPr>
        <w:t xml:space="preserve">use </w:t>
      </w:r>
      <w:r w:rsidR="00453078" w:rsidRPr="00B059E0">
        <w:rPr>
          <w:color w:val="auto"/>
        </w:rPr>
        <w:t>made of</w:t>
      </w:r>
      <w:r w:rsidRPr="00B059E0">
        <w:rPr>
          <w:color w:val="auto"/>
        </w:rPr>
        <w:t xml:space="preserve"> </w:t>
      </w:r>
      <w:r w:rsidRPr="00B059E0">
        <w:rPr>
          <w:bCs/>
          <w:color w:val="auto"/>
        </w:rPr>
        <w:t xml:space="preserve">nursing care insurance or pension insurance. </w:t>
      </w:r>
      <w:r w:rsidR="00453078" w:rsidRPr="00B059E0">
        <w:rPr>
          <w:bCs/>
          <w:color w:val="auto"/>
        </w:rPr>
        <w:t>Any</w:t>
      </w:r>
      <w:r w:rsidRPr="00B059E0">
        <w:rPr>
          <w:bCs/>
          <w:color w:val="auto"/>
        </w:rPr>
        <w:t xml:space="preserve"> </w:t>
      </w:r>
      <w:r w:rsidR="00B81ACF" w:rsidRPr="00B059E0">
        <w:rPr>
          <w:bCs/>
          <w:color w:val="auto"/>
        </w:rPr>
        <w:t>former assessment</w:t>
      </w:r>
      <w:r w:rsidR="002B5352" w:rsidRPr="00B059E0">
        <w:rPr>
          <w:bCs/>
          <w:color w:val="auto"/>
        </w:rPr>
        <w:t xml:space="preserve"> of disability </w:t>
      </w:r>
      <w:r w:rsidR="00B81ACF" w:rsidRPr="00B059E0">
        <w:rPr>
          <w:bCs/>
          <w:color w:val="auto"/>
        </w:rPr>
        <w:t xml:space="preserve">by other authorities </w:t>
      </w:r>
      <w:r w:rsidR="00453078" w:rsidRPr="00B059E0">
        <w:rPr>
          <w:bCs/>
          <w:color w:val="auto"/>
        </w:rPr>
        <w:t xml:space="preserve">based </w:t>
      </w:r>
      <w:r w:rsidR="00B81ACF" w:rsidRPr="00B059E0">
        <w:rPr>
          <w:bCs/>
          <w:color w:val="auto"/>
        </w:rPr>
        <w:t>on health impairment</w:t>
      </w:r>
      <w:r w:rsidR="002B5352" w:rsidRPr="00B059E0">
        <w:rPr>
          <w:bCs/>
          <w:color w:val="auto"/>
        </w:rPr>
        <w:t xml:space="preserve"> and degree of disability</w:t>
      </w:r>
      <w:r w:rsidR="000644AA">
        <w:rPr>
          <w:bCs/>
          <w:color w:val="auto"/>
        </w:rPr>
        <w:t xml:space="preserve"> or based</w:t>
      </w:r>
      <w:r w:rsidR="002B5352" w:rsidRPr="00B059E0">
        <w:rPr>
          <w:bCs/>
          <w:color w:val="auto"/>
        </w:rPr>
        <w:t xml:space="preserve"> on reduction in earning capacity</w:t>
      </w:r>
      <w:r w:rsidR="00453078" w:rsidRPr="00B059E0">
        <w:rPr>
          <w:bCs/>
          <w:color w:val="auto"/>
        </w:rPr>
        <w:t xml:space="preserve"> must also be reported in the form</w:t>
      </w:r>
      <w:r w:rsidR="00B81ACF" w:rsidRPr="00B059E0">
        <w:rPr>
          <w:bCs/>
          <w:color w:val="auto"/>
        </w:rPr>
        <w:t>. All in all</w:t>
      </w:r>
      <w:r w:rsidR="00D23D78" w:rsidRPr="00B059E0">
        <w:rPr>
          <w:bCs/>
          <w:color w:val="auto"/>
        </w:rPr>
        <w:t>,</w:t>
      </w:r>
      <w:r w:rsidR="00453078" w:rsidRPr="00B059E0">
        <w:rPr>
          <w:bCs/>
          <w:color w:val="auto"/>
        </w:rPr>
        <w:t xml:space="preserve"> </w:t>
      </w:r>
      <w:r w:rsidR="00B81ACF" w:rsidRPr="00B059E0">
        <w:rPr>
          <w:bCs/>
          <w:color w:val="auto"/>
        </w:rPr>
        <w:t>the questionnaire is quite s</w:t>
      </w:r>
      <w:r w:rsidR="002B5352" w:rsidRPr="00B059E0">
        <w:rPr>
          <w:bCs/>
          <w:color w:val="auto"/>
        </w:rPr>
        <w:t>h</w:t>
      </w:r>
      <w:r w:rsidR="00B81ACF" w:rsidRPr="00B059E0">
        <w:rPr>
          <w:bCs/>
          <w:color w:val="auto"/>
        </w:rPr>
        <w:t xml:space="preserve">ort and easy to fill in. </w:t>
      </w:r>
    </w:p>
    <w:p w14:paraId="4CDE5B52" w14:textId="77777777" w:rsidR="00CE6792" w:rsidRPr="000B6E54" w:rsidRDefault="00CE6792" w:rsidP="00787ADD"/>
    <w:p w14:paraId="74770CB8" w14:textId="096A49BA" w:rsidR="009E53B6" w:rsidRPr="000B6E54" w:rsidRDefault="00453078" w:rsidP="00787ADD">
      <w:r w:rsidRPr="000B6E54">
        <w:t>A</w:t>
      </w:r>
      <w:r w:rsidR="009E53B6" w:rsidRPr="000B6E54">
        <w:t xml:space="preserve"> decision </w:t>
      </w:r>
      <w:r w:rsidRPr="000B6E54">
        <w:t xml:space="preserve">is given after </w:t>
      </w:r>
      <w:r w:rsidR="009E53B6" w:rsidRPr="000B6E54">
        <w:t xml:space="preserve">about </w:t>
      </w:r>
      <w:r w:rsidR="00387C7A" w:rsidRPr="000B6E54">
        <w:t>three to four</w:t>
      </w:r>
      <w:r w:rsidR="009E53B6" w:rsidRPr="000B6E54">
        <w:t xml:space="preserve"> months. The authority </w:t>
      </w:r>
      <w:r w:rsidR="00762DC2" w:rsidRPr="000B6E54">
        <w:t>(</w:t>
      </w:r>
      <w:r w:rsidR="003F4C2E">
        <w:t xml:space="preserve">the </w:t>
      </w:r>
      <w:r w:rsidR="00762DC2" w:rsidRPr="000B6E54">
        <w:t xml:space="preserve">public support office) </w:t>
      </w:r>
      <w:r w:rsidR="009E53B6" w:rsidRPr="000B6E54">
        <w:t xml:space="preserve">requests reports from the attending physician to identify </w:t>
      </w:r>
      <w:r w:rsidRPr="000B6E54">
        <w:t xml:space="preserve">the </w:t>
      </w:r>
      <w:r w:rsidR="009E53B6" w:rsidRPr="000B6E54">
        <w:t xml:space="preserve">form and degree of disability. </w:t>
      </w:r>
      <w:r w:rsidR="0070521E" w:rsidRPr="000B6E54">
        <w:t>Sometimes</w:t>
      </w:r>
      <w:r w:rsidR="008E5E33" w:rsidRPr="000B6E54">
        <w:t>,</w:t>
      </w:r>
      <w:r w:rsidR="009E53B6" w:rsidRPr="000B6E54">
        <w:t xml:space="preserve"> further information </w:t>
      </w:r>
      <w:r w:rsidR="0070521E" w:rsidRPr="000B6E54">
        <w:t xml:space="preserve">regarding the person’s </w:t>
      </w:r>
      <w:r w:rsidR="009E53B6" w:rsidRPr="000B6E54">
        <w:t>pension insurance</w:t>
      </w:r>
      <w:r w:rsidR="0070521E" w:rsidRPr="000B6E54">
        <w:t xml:space="preserve"> or</w:t>
      </w:r>
      <w:r w:rsidR="009E53B6" w:rsidRPr="000B6E54">
        <w:t xml:space="preserve"> nursing care insurance or</w:t>
      </w:r>
      <w:r w:rsidR="00285EC7" w:rsidRPr="000B6E54">
        <w:t xml:space="preserve"> information</w:t>
      </w:r>
      <w:r w:rsidR="009E53B6" w:rsidRPr="000B6E54">
        <w:t xml:space="preserve"> </w:t>
      </w:r>
      <w:r w:rsidR="0070521E" w:rsidRPr="000B6E54">
        <w:t xml:space="preserve">from </w:t>
      </w:r>
      <w:r w:rsidR="009E53B6" w:rsidRPr="000B6E54">
        <w:t xml:space="preserve">trade associations </w:t>
      </w:r>
      <w:r w:rsidR="002B5352" w:rsidRPr="000B6E54">
        <w:t>can be</w:t>
      </w:r>
      <w:r w:rsidR="009E53B6" w:rsidRPr="000B6E54">
        <w:t xml:space="preserve"> requested by the authority. </w:t>
      </w:r>
    </w:p>
    <w:p w14:paraId="363BEC4C" w14:textId="77777777" w:rsidR="009F1E01" w:rsidRPr="000B6E54" w:rsidRDefault="009F1E01" w:rsidP="00787ADD"/>
    <w:p w14:paraId="129E2EDF" w14:textId="4D9B2B90" w:rsidR="00CE6792" w:rsidRPr="000B6E54" w:rsidRDefault="0070521E" w:rsidP="00787ADD">
      <w:r w:rsidRPr="000B6E54">
        <w:t>The l</w:t>
      </w:r>
      <w:r w:rsidR="009E53B6" w:rsidRPr="000B6E54">
        <w:t xml:space="preserve">egal basis for the </w:t>
      </w:r>
      <w:r w:rsidR="00551A9B" w:rsidRPr="000B6E54">
        <w:t xml:space="preserve">assessment of the degree of disability </w:t>
      </w:r>
      <w:r w:rsidR="00285EC7" w:rsidRPr="000B6E54">
        <w:t>lies in</w:t>
      </w:r>
      <w:r w:rsidR="00FC2CC4" w:rsidRPr="000B6E54">
        <w:t xml:space="preserve"> </w:t>
      </w:r>
      <w:r w:rsidR="00551A9B" w:rsidRPr="000B6E54">
        <w:t xml:space="preserve">the regulations </w:t>
      </w:r>
      <w:r w:rsidR="00FC2CC4" w:rsidRPr="000B6E54">
        <w:t xml:space="preserve">on </w:t>
      </w:r>
      <w:r w:rsidR="00551A9B" w:rsidRPr="000B6E54">
        <w:t>research-based medicine (</w:t>
      </w:r>
      <w:proofErr w:type="spellStart"/>
      <w:r w:rsidR="009E53B6" w:rsidRPr="000B6E54">
        <w:t>Versorgungsmedizin-Verordnung</w:t>
      </w:r>
      <w:proofErr w:type="spellEnd"/>
      <w:r w:rsidR="00551A9B" w:rsidRPr="000B6E54">
        <w:t xml:space="preserve">) and the guidelines </w:t>
      </w:r>
      <w:r w:rsidR="00FC2CC4" w:rsidRPr="000B6E54">
        <w:t xml:space="preserve">for </w:t>
      </w:r>
      <w:r w:rsidR="00551A9B" w:rsidRPr="000B6E54">
        <w:t>research</w:t>
      </w:r>
      <w:r w:rsidR="00FC2CC4" w:rsidRPr="000B6E54">
        <w:t>-</w:t>
      </w:r>
      <w:r w:rsidR="00551A9B" w:rsidRPr="000B6E54">
        <w:t>based medicine</w:t>
      </w:r>
      <w:r w:rsidR="009E53B6" w:rsidRPr="000B6E54">
        <w:t xml:space="preserve"> </w:t>
      </w:r>
      <w:r w:rsidR="00551A9B" w:rsidRPr="000B6E54">
        <w:t>(</w:t>
      </w:r>
      <w:proofErr w:type="spellStart"/>
      <w:r w:rsidR="009E53B6" w:rsidRPr="000B6E54">
        <w:t>Versorgungsmedizinische</w:t>
      </w:r>
      <w:proofErr w:type="spellEnd"/>
      <w:r w:rsidR="009E53B6" w:rsidRPr="000B6E54">
        <w:t xml:space="preserve"> </w:t>
      </w:r>
      <w:proofErr w:type="spellStart"/>
      <w:r w:rsidR="009E53B6" w:rsidRPr="000B6E54">
        <w:t>Grundsätze</w:t>
      </w:r>
      <w:proofErr w:type="spellEnd"/>
      <w:r w:rsidR="00551A9B" w:rsidRPr="000B6E54">
        <w:t xml:space="preserve">, </w:t>
      </w:r>
      <w:r w:rsidR="003F4C2E">
        <w:t>available at</w:t>
      </w:r>
      <w:r w:rsidR="000D68FA" w:rsidRPr="000B6E54">
        <w:t> </w:t>
      </w:r>
      <w:hyperlink r:id="rId11" w:tgtFrame="_blank" w:history="1">
        <w:r w:rsidR="009E53B6" w:rsidRPr="000B6E54">
          <w:rPr>
            <w:rStyle w:val="Hyperlink"/>
          </w:rPr>
          <w:t>www.gesetze-im-internet.de</w:t>
        </w:r>
      </w:hyperlink>
      <w:r w:rsidR="009E53B6" w:rsidRPr="000B6E54">
        <w:t xml:space="preserve">). </w:t>
      </w:r>
      <w:r w:rsidR="00FC2CC4" w:rsidRPr="000B6E54">
        <w:t>This is presented as</w:t>
      </w:r>
      <w:r w:rsidR="00551A9B" w:rsidRPr="000B6E54">
        <w:t xml:space="preserve"> a table of various health impairments with reference values and ranges.</w:t>
      </w:r>
      <w:r w:rsidR="00F773E7" w:rsidRPr="000B6E54">
        <w:rPr>
          <w:rStyle w:val="FootnoteReference"/>
        </w:rPr>
        <w:footnoteReference w:id="3"/>
      </w:r>
      <w:r w:rsidR="00F773E7" w:rsidRPr="000B6E54" w:rsidDel="00F773E7">
        <w:t xml:space="preserve"> </w:t>
      </w:r>
    </w:p>
    <w:p w14:paraId="162FDF50" w14:textId="132C5035" w:rsidR="00551A9B" w:rsidRPr="000B6E54" w:rsidRDefault="00551A9B" w:rsidP="00787ADD"/>
    <w:p w14:paraId="4596CC44" w14:textId="020B2098" w:rsidR="002B5352" w:rsidRPr="000B6E54" w:rsidRDefault="002B5352" w:rsidP="00787ADD">
      <w:r w:rsidRPr="000B6E54">
        <w:t xml:space="preserve">New assessment tables are expected to be developed during the implementation of the </w:t>
      </w:r>
      <w:r w:rsidR="00373C7B">
        <w:t>Act</w:t>
      </w:r>
      <w:r w:rsidR="009B0A51">
        <w:t xml:space="preserve"> on Participation</w:t>
      </w:r>
      <w:r w:rsidR="00FC2CC4" w:rsidRPr="000B6E54">
        <w:t xml:space="preserve">, but </w:t>
      </w:r>
      <w:r w:rsidRPr="000B6E54">
        <w:t>their impact is not</w:t>
      </w:r>
      <w:r w:rsidR="008E5E33" w:rsidRPr="000B6E54">
        <w:t xml:space="preserve"> </w:t>
      </w:r>
      <w:r w:rsidRPr="000B6E54">
        <w:t xml:space="preserve">clear yet. </w:t>
      </w:r>
    </w:p>
    <w:p w14:paraId="45271C21" w14:textId="77777777" w:rsidR="004106F4" w:rsidRPr="000B6E54" w:rsidRDefault="004106F4" w:rsidP="00787ADD"/>
    <w:p w14:paraId="38BF087F" w14:textId="77777777" w:rsidR="00FE48B4" w:rsidRDefault="00FE48B4">
      <w:pPr>
        <w:spacing w:after="200" w:line="276" w:lineRule="auto"/>
        <w:jc w:val="left"/>
        <w:rPr>
          <w:rFonts w:eastAsiaTheme="majorEastAsia"/>
          <w:b/>
          <w:color w:val="auto"/>
        </w:rPr>
      </w:pPr>
      <w:r>
        <w:br w:type="page"/>
      </w:r>
    </w:p>
    <w:p w14:paraId="086EE626" w14:textId="30689F96" w:rsidR="004106F4" w:rsidRPr="000B6E54" w:rsidRDefault="004106F4" w:rsidP="00787ADD">
      <w:pPr>
        <w:pStyle w:val="Heading3"/>
      </w:pPr>
      <w:r w:rsidRPr="000B6E54">
        <w:lastRenderedPageBreak/>
        <w:t>Implementation and outcomes</w:t>
      </w:r>
    </w:p>
    <w:p w14:paraId="1F601FDC" w14:textId="24D5ECB8" w:rsidR="006F75BA" w:rsidRDefault="006F75BA" w:rsidP="00787ADD"/>
    <w:p w14:paraId="54915E98" w14:textId="77777777" w:rsidR="00913419" w:rsidRPr="00952738" w:rsidRDefault="00913419" w:rsidP="00787ADD">
      <w:pPr>
        <w:rPr>
          <w:i/>
          <w:color w:val="4F81BD" w:themeColor="accent1"/>
        </w:rPr>
      </w:pPr>
      <w:bookmarkStart w:id="6" w:name="_Hlk524097094"/>
      <w:r w:rsidRPr="00952738">
        <w:rPr>
          <w:i/>
          <w:color w:val="4F81BD" w:themeColor="accent1"/>
        </w:rPr>
        <w:t>Evidence of the practical implementation, including where possible the number of persons assessed, average waiting times, and the assessment outcomes.</w:t>
      </w:r>
    </w:p>
    <w:bookmarkEnd w:id="6"/>
    <w:p w14:paraId="3DE7229D" w14:textId="77777777" w:rsidR="00913419" w:rsidRPr="000B6E54" w:rsidRDefault="00913419" w:rsidP="00787ADD"/>
    <w:p w14:paraId="442F0821" w14:textId="341ACCD1" w:rsidR="004106F4" w:rsidRPr="000B6E54" w:rsidRDefault="00621319" w:rsidP="00787ADD">
      <w:r w:rsidRPr="000B6E54">
        <w:t xml:space="preserve">According to the current statistics, </w:t>
      </w:r>
      <w:r w:rsidR="00DC6F3A" w:rsidRPr="000B6E54">
        <w:t>by the end of 2015</w:t>
      </w:r>
      <w:r w:rsidR="00BD209B" w:rsidRPr="000B6E54">
        <w:t>,</w:t>
      </w:r>
      <w:r w:rsidR="00DC6F3A" w:rsidRPr="000B6E54">
        <w:t xml:space="preserve"> 7</w:t>
      </w:r>
      <w:r w:rsidR="000E31C1" w:rsidRPr="000B6E54">
        <w:t>.</w:t>
      </w:r>
      <w:r w:rsidR="00DC6F3A" w:rsidRPr="000B6E54">
        <w:t>6</w:t>
      </w:r>
      <w:r w:rsidR="00BD209B" w:rsidRPr="000B6E54">
        <w:t xml:space="preserve"> million </w:t>
      </w:r>
      <w:r w:rsidR="00DC6F3A" w:rsidRPr="000B6E54">
        <w:t>persons were registere</w:t>
      </w:r>
      <w:r w:rsidR="000E31C1" w:rsidRPr="000B6E54">
        <w:t>d as severely disabled persons i</w:t>
      </w:r>
      <w:r w:rsidR="00DC6F3A" w:rsidRPr="000B6E54">
        <w:t>n Germany</w:t>
      </w:r>
      <w:r w:rsidR="00FC2CC4" w:rsidRPr="000B6E54">
        <w:t xml:space="preserve">, which </w:t>
      </w:r>
      <w:r w:rsidR="00DC6F3A" w:rsidRPr="000B6E54">
        <w:t>is 9</w:t>
      </w:r>
      <w:r w:rsidR="00F5311E" w:rsidRPr="000B6E54">
        <w:t>.</w:t>
      </w:r>
      <w:r w:rsidR="00DC6F3A" w:rsidRPr="000B6E54">
        <w:t>3</w:t>
      </w:r>
      <w:r w:rsidR="008C3746" w:rsidRPr="000B6E54">
        <w:t> %</w:t>
      </w:r>
      <w:r w:rsidR="00DC6F3A" w:rsidRPr="000B6E54">
        <w:t xml:space="preserve"> of the general population</w:t>
      </w:r>
      <w:r w:rsidR="00867D0B">
        <w:t>.</w:t>
      </w:r>
      <w:r w:rsidR="00867D0B">
        <w:rPr>
          <w:rStyle w:val="FootnoteReference"/>
        </w:rPr>
        <w:footnoteReference w:id="4"/>
      </w:r>
      <w:r w:rsidR="00FE48B4">
        <w:t xml:space="preserve"> T</w:t>
      </w:r>
      <w:r w:rsidR="00DC6F3A" w:rsidRPr="000B6E54">
        <w:t xml:space="preserve">here is some indication </w:t>
      </w:r>
      <w:r w:rsidR="00FC2CC4" w:rsidRPr="000B6E54">
        <w:t xml:space="preserve">from </w:t>
      </w:r>
      <w:r w:rsidR="00DC6F3A" w:rsidRPr="000B6E54">
        <w:t>studies that more male than female disabled ad</w:t>
      </w:r>
      <w:r w:rsidR="00B33D4F" w:rsidRPr="000B6E54">
        <w:t>ults are officially registered.</w:t>
      </w:r>
      <w:r w:rsidR="00906E47">
        <w:rPr>
          <w:rStyle w:val="FootnoteReference"/>
        </w:rPr>
        <w:footnoteReference w:id="5"/>
      </w:r>
    </w:p>
    <w:p w14:paraId="07A28215" w14:textId="77777777" w:rsidR="00CE2A45" w:rsidRPr="000B6E54" w:rsidRDefault="00CE2A45" w:rsidP="00787ADD"/>
    <w:p w14:paraId="50DC63B1" w14:textId="5AB1870A" w:rsidR="00621319" w:rsidRPr="000B6E54" w:rsidRDefault="00B33D4F" w:rsidP="00787ADD">
      <w:r w:rsidRPr="000B6E54">
        <w:t xml:space="preserve">The authors of this report could not find studies that focus on assessment </w:t>
      </w:r>
      <w:r w:rsidR="00B608DF">
        <w:t>practices</w:t>
      </w:r>
      <w:r w:rsidRPr="000B6E54">
        <w:t xml:space="preserve"> but</w:t>
      </w:r>
      <w:r w:rsidR="00E26053">
        <w:t>,</w:t>
      </w:r>
      <w:r w:rsidRPr="000B6E54">
        <w:t xml:space="preserve"> in </w:t>
      </w:r>
      <w:r w:rsidR="00FC2CC4" w:rsidRPr="000B6E54">
        <w:t xml:space="preserve">previous </w:t>
      </w:r>
      <w:r w:rsidRPr="000B6E54">
        <w:t>surveys</w:t>
      </w:r>
      <w:r w:rsidR="00E26053">
        <w:t>,</w:t>
      </w:r>
      <w:r w:rsidRPr="000B6E54">
        <w:t xml:space="preserve"> both disabled women and men described problems when authorities </w:t>
      </w:r>
      <w:r w:rsidR="00FC2CC4" w:rsidRPr="000B6E54">
        <w:t>refused to recognise</w:t>
      </w:r>
      <w:r w:rsidRPr="000B6E54">
        <w:t xml:space="preserve"> severe disability status and/or provide benefits.</w:t>
      </w:r>
      <w:r w:rsidR="00906E47">
        <w:rPr>
          <w:rStyle w:val="FootnoteReference"/>
        </w:rPr>
        <w:footnoteReference w:id="6"/>
      </w:r>
      <w:r w:rsidRPr="000B6E54">
        <w:t xml:space="preserve"> It would be </w:t>
      </w:r>
      <w:r w:rsidR="00FC2CC4" w:rsidRPr="000B6E54">
        <w:t>of great value</w:t>
      </w:r>
      <w:r w:rsidRPr="000B6E54">
        <w:t xml:space="preserve"> to evaluate this process scientifically, especially with the implementation of the new </w:t>
      </w:r>
      <w:r w:rsidR="009B0A51">
        <w:t>Act on Participation</w:t>
      </w:r>
      <w:r w:rsidRPr="000B6E54">
        <w:t xml:space="preserve">. </w:t>
      </w:r>
    </w:p>
    <w:p w14:paraId="31E9665A" w14:textId="77777777" w:rsidR="00621319" w:rsidRPr="000B6E54" w:rsidRDefault="00621319" w:rsidP="00B059E0">
      <w:pPr>
        <w:jc w:val="left"/>
      </w:pPr>
    </w:p>
    <w:p w14:paraId="751183F1" w14:textId="77777777" w:rsidR="004106F4" w:rsidRPr="000B6E54" w:rsidRDefault="004106F4" w:rsidP="00787ADD">
      <w:pPr>
        <w:pStyle w:val="Heading3"/>
      </w:pPr>
      <w:r w:rsidRPr="000B6E54">
        <w:t>Evaluation – fitness for purpose</w:t>
      </w:r>
    </w:p>
    <w:p w14:paraId="7EC395F4" w14:textId="654B1E31" w:rsidR="006F75BA" w:rsidRDefault="006F75BA" w:rsidP="00787ADD"/>
    <w:p w14:paraId="140073DF" w14:textId="68C5336E" w:rsidR="00913419" w:rsidRPr="00952738" w:rsidRDefault="00913419" w:rsidP="00787ADD">
      <w:pPr>
        <w:rPr>
          <w:i/>
          <w:color w:val="4F81BD" w:themeColor="accent1"/>
        </w:rPr>
      </w:pPr>
      <w:bookmarkStart w:id="7" w:name="_Hlk524097108"/>
      <w:r w:rsidRPr="00952738">
        <w:rPr>
          <w:i/>
          <w:color w:val="4F81BD" w:themeColor="accent1"/>
        </w:rPr>
        <w:t>Analysis of the strengths and weaknesses of the assessment method, including</w:t>
      </w:r>
      <w:r w:rsidR="00977F56">
        <w:rPr>
          <w:i/>
          <w:color w:val="4F81BD" w:themeColor="accent1"/>
        </w:rPr>
        <w:t>,</w:t>
      </w:r>
      <w:r w:rsidRPr="00952738">
        <w:rPr>
          <w:i/>
          <w:color w:val="4F81BD" w:themeColor="accent1"/>
        </w:rPr>
        <w:t xml:space="preserve"> where possible</w:t>
      </w:r>
      <w:r w:rsidR="00977F56">
        <w:rPr>
          <w:i/>
          <w:color w:val="4F81BD" w:themeColor="accent1"/>
        </w:rPr>
        <w:t>,</w:t>
      </w:r>
      <w:r w:rsidRPr="00952738">
        <w:rPr>
          <w:i/>
          <w:color w:val="4F81BD" w:themeColor="accent1"/>
        </w:rPr>
        <w:t xml:space="preserv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p>
    <w:bookmarkEnd w:id="7"/>
    <w:p w14:paraId="0DD2243B" w14:textId="77777777" w:rsidR="00913419" w:rsidRPr="000B6E54" w:rsidRDefault="00913419" w:rsidP="00787ADD"/>
    <w:p w14:paraId="472D43B0" w14:textId="61EE4779" w:rsidR="003610C2" w:rsidRDefault="008A40FB" w:rsidP="00787ADD">
      <w:pPr>
        <w:rPr>
          <w:rStyle w:val="jnkurzue"/>
        </w:rPr>
      </w:pPr>
      <w:r w:rsidRPr="000B6E54">
        <w:t xml:space="preserve">All changes and revisions </w:t>
      </w:r>
      <w:r w:rsidR="003150CB">
        <w:t>stemming from</w:t>
      </w:r>
      <w:r w:rsidR="003150CB" w:rsidRPr="000B6E54">
        <w:t xml:space="preserve"> </w:t>
      </w:r>
      <w:r w:rsidRPr="000B6E54">
        <w:t xml:space="preserve">the new </w:t>
      </w:r>
      <w:r w:rsidR="009B0A51">
        <w:t>Act on Participation</w:t>
      </w:r>
      <w:r w:rsidRPr="000B6E54">
        <w:t xml:space="preserve"> will come into force </w:t>
      </w:r>
      <w:r w:rsidR="001E716B" w:rsidRPr="000B6E54">
        <w:t xml:space="preserve">successively </w:t>
      </w:r>
      <w:r w:rsidRPr="000B6E54">
        <w:t xml:space="preserve">by 2023 </w:t>
      </w:r>
      <w:r w:rsidR="00A04CB1" w:rsidRPr="000B6E54">
        <w:t>(</w:t>
      </w:r>
      <w:r w:rsidR="00977F56">
        <w:t>s</w:t>
      </w:r>
      <w:r w:rsidR="00E26053">
        <w:t>ee</w:t>
      </w:r>
      <w:r w:rsidR="000D68FA" w:rsidRPr="000B6E54">
        <w:t> </w:t>
      </w:r>
      <w:proofErr w:type="spellStart"/>
      <w:r w:rsidR="00A04CB1" w:rsidRPr="000B6E54">
        <w:t>Bundesministerium</w:t>
      </w:r>
      <w:proofErr w:type="spellEnd"/>
      <w:r w:rsidR="00A04CB1" w:rsidRPr="000B6E54">
        <w:t xml:space="preserve"> </w:t>
      </w:r>
      <w:proofErr w:type="spellStart"/>
      <w:r w:rsidR="00A04CB1" w:rsidRPr="000B6E54">
        <w:t>für</w:t>
      </w:r>
      <w:proofErr w:type="spellEnd"/>
      <w:r w:rsidR="00A04CB1" w:rsidRPr="000B6E54">
        <w:t xml:space="preserve"> Arbeit und </w:t>
      </w:r>
      <w:proofErr w:type="spellStart"/>
      <w:r w:rsidR="00A04CB1" w:rsidRPr="000B6E54">
        <w:t>Soziales</w:t>
      </w:r>
      <w:proofErr w:type="spellEnd"/>
      <w:r w:rsidR="00A04CB1" w:rsidRPr="000B6E54">
        <w:t xml:space="preserve">, 2018). </w:t>
      </w:r>
      <w:r w:rsidRPr="000B6E54">
        <w:t xml:space="preserve">According to the regulations in </w:t>
      </w:r>
      <w:r w:rsidR="00A32307" w:rsidRPr="000B6E54">
        <w:rPr>
          <w:rStyle w:val="jnlangue"/>
        </w:rPr>
        <w:t>§ 6</w:t>
      </w:r>
      <w:r w:rsidR="00A04CB1" w:rsidRPr="000B6E54">
        <w:rPr>
          <w:rStyle w:val="jnlangue"/>
        </w:rPr>
        <w:t xml:space="preserve">0 </w:t>
      </w:r>
      <w:r w:rsidRPr="000B6E54">
        <w:rPr>
          <w:rStyle w:val="jnlangue"/>
        </w:rPr>
        <w:t xml:space="preserve">of Social Code Book IX </w:t>
      </w:r>
      <w:r w:rsidR="00A04CB1" w:rsidRPr="000B6E54">
        <w:rPr>
          <w:rStyle w:val="jnkurzue"/>
        </w:rPr>
        <w:t>(</w:t>
      </w:r>
      <w:proofErr w:type="spellStart"/>
      <w:r w:rsidR="00A04CB1" w:rsidRPr="000B6E54">
        <w:rPr>
          <w:rStyle w:val="jnkurzue"/>
        </w:rPr>
        <w:t>Eingliederungshilfe-Verordnung</w:t>
      </w:r>
      <w:proofErr w:type="spellEnd"/>
      <w:r w:rsidR="00A04CB1" w:rsidRPr="000B6E54">
        <w:rPr>
          <w:rStyle w:val="jnkurzue"/>
        </w:rPr>
        <w:t>)</w:t>
      </w:r>
      <w:r w:rsidR="0046518B" w:rsidRPr="000B6E54">
        <w:rPr>
          <w:rStyle w:val="jnkurzue"/>
        </w:rPr>
        <w:t>,</w:t>
      </w:r>
      <w:r w:rsidR="00A04CB1" w:rsidRPr="000B6E54">
        <w:rPr>
          <w:rStyle w:val="jnkurzue"/>
        </w:rPr>
        <w:t xml:space="preserve"> </w:t>
      </w:r>
      <w:r w:rsidRPr="000B6E54">
        <w:rPr>
          <w:rStyle w:val="jnkurzue"/>
        </w:rPr>
        <w:t xml:space="preserve">new criteria will be formulated for the assessment of </w:t>
      </w:r>
      <w:r w:rsidR="0053302E" w:rsidRPr="000B6E54">
        <w:rPr>
          <w:rStyle w:val="jnkurzue"/>
        </w:rPr>
        <w:t>disability</w:t>
      </w:r>
      <w:r w:rsidRPr="000B6E54">
        <w:rPr>
          <w:rStyle w:val="jnkurzue"/>
        </w:rPr>
        <w:t>. The German Ministry of Labour and Social Affairs stresse</w:t>
      </w:r>
      <w:r w:rsidR="0046518B" w:rsidRPr="000B6E54">
        <w:rPr>
          <w:rStyle w:val="jnkurzue"/>
        </w:rPr>
        <w:t>d</w:t>
      </w:r>
      <w:r w:rsidRPr="000B6E54">
        <w:rPr>
          <w:rStyle w:val="jnkurzue"/>
        </w:rPr>
        <w:t xml:space="preserve"> </w:t>
      </w:r>
      <w:r w:rsidR="0046518B" w:rsidRPr="000B6E54">
        <w:rPr>
          <w:rStyle w:val="jnkurzue"/>
        </w:rPr>
        <w:t>t</w:t>
      </w:r>
      <w:r w:rsidRPr="000B6E54">
        <w:rPr>
          <w:rStyle w:val="jnkurzue"/>
        </w:rPr>
        <w:t xml:space="preserve">hat the criteria implemented </w:t>
      </w:r>
      <w:r w:rsidR="003150CB">
        <w:rPr>
          <w:rStyle w:val="jnkurzue"/>
        </w:rPr>
        <w:t>under</w:t>
      </w:r>
      <w:r w:rsidR="003150CB" w:rsidRPr="000B6E54">
        <w:rPr>
          <w:rStyle w:val="jnkurzue"/>
        </w:rPr>
        <w:t xml:space="preserve"> </w:t>
      </w:r>
      <w:r w:rsidRPr="000B6E54">
        <w:rPr>
          <w:rStyle w:val="jnkurzue"/>
        </w:rPr>
        <w:t xml:space="preserve">the </w:t>
      </w:r>
      <w:r w:rsidR="009B0A51">
        <w:rPr>
          <w:rStyle w:val="jnkurzue"/>
        </w:rPr>
        <w:t>Act on Participation</w:t>
      </w:r>
      <w:r w:rsidRPr="000B6E54">
        <w:rPr>
          <w:rStyle w:val="jnkurzue"/>
        </w:rPr>
        <w:t xml:space="preserve"> are related to nine </w:t>
      </w:r>
      <w:r w:rsidR="003150CB">
        <w:rPr>
          <w:rStyle w:val="jnkurzue"/>
        </w:rPr>
        <w:t xml:space="preserve">ICF </w:t>
      </w:r>
      <w:r w:rsidRPr="000B6E54">
        <w:rPr>
          <w:rStyle w:val="jnkurzue"/>
        </w:rPr>
        <w:t>criteria</w:t>
      </w:r>
      <w:r w:rsidR="00BA2082">
        <w:rPr>
          <w:rStyle w:val="jnkurzue"/>
        </w:rPr>
        <w:t>.</w:t>
      </w:r>
      <w:r w:rsidR="00913419">
        <w:rPr>
          <w:rStyle w:val="FootnoteReference"/>
        </w:rPr>
        <w:footnoteReference w:id="7"/>
      </w:r>
      <w:r w:rsidR="003610C2">
        <w:rPr>
          <w:rStyle w:val="jnkurzue"/>
        </w:rPr>
        <w:t xml:space="preserve"> </w:t>
      </w:r>
      <w:r w:rsidR="009516B3">
        <w:rPr>
          <w:rStyle w:val="jnkurzue"/>
        </w:rPr>
        <w:t>One</w:t>
      </w:r>
      <w:r w:rsidR="003610C2">
        <w:rPr>
          <w:rStyle w:val="jnkurzue"/>
        </w:rPr>
        <w:t xml:space="preserve"> positive development </w:t>
      </w:r>
      <w:r w:rsidR="009516B3">
        <w:rPr>
          <w:rStyle w:val="jnkurzue"/>
        </w:rPr>
        <w:t>is</w:t>
      </w:r>
      <w:r w:rsidR="003610C2">
        <w:rPr>
          <w:rStyle w:val="jnkurzue"/>
        </w:rPr>
        <w:t xml:space="preserve"> that </w:t>
      </w:r>
      <w:r w:rsidR="00B608DF">
        <w:rPr>
          <w:rStyle w:val="jnkurzue"/>
        </w:rPr>
        <w:t xml:space="preserve">the </w:t>
      </w:r>
      <w:r w:rsidR="009516B3">
        <w:rPr>
          <w:rStyle w:val="jnkurzue"/>
        </w:rPr>
        <w:t xml:space="preserve">definitions of </w:t>
      </w:r>
      <w:r w:rsidR="003610C2" w:rsidRPr="003610C2">
        <w:t xml:space="preserve">disability </w:t>
      </w:r>
      <w:r w:rsidR="009516B3">
        <w:t>and disability</w:t>
      </w:r>
      <w:r w:rsidR="003610C2">
        <w:t xml:space="preserve"> assessment </w:t>
      </w:r>
      <w:r w:rsidR="009516B3">
        <w:t>will be changing</w:t>
      </w:r>
      <w:r w:rsidR="003610C2">
        <w:t xml:space="preserve"> </w:t>
      </w:r>
      <w:r w:rsidR="003610C2" w:rsidRPr="003610C2">
        <w:t>from a medical-oriented model to a more ICF-oriented model</w:t>
      </w:r>
      <w:r w:rsidR="009516B3">
        <w:t>, with a</w:t>
      </w:r>
      <w:r w:rsidR="003610C2" w:rsidRPr="003610C2">
        <w:t xml:space="preserve"> classification system</w:t>
      </w:r>
      <w:r w:rsidR="003610C2">
        <w:t xml:space="preserve"> w</w:t>
      </w:r>
      <w:r w:rsidR="009516B3">
        <w:t>h</w:t>
      </w:r>
      <w:r w:rsidR="003610C2">
        <w:t xml:space="preserve">ere </w:t>
      </w:r>
      <w:r w:rsidR="003610C2" w:rsidRPr="003610C2">
        <w:t>the person’s actual health status</w:t>
      </w:r>
      <w:r w:rsidR="009516B3">
        <w:t xml:space="preserve"> and level of </w:t>
      </w:r>
      <w:r w:rsidR="003610C2" w:rsidRPr="003610C2">
        <w:t xml:space="preserve">functioning and </w:t>
      </w:r>
      <w:r w:rsidR="009516B3">
        <w:t xml:space="preserve">the restrictions on their </w:t>
      </w:r>
      <w:r w:rsidR="003610C2" w:rsidRPr="003610C2">
        <w:t xml:space="preserve">participation </w:t>
      </w:r>
      <w:r w:rsidR="003610C2">
        <w:t>will</w:t>
      </w:r>
      <w:r w:rsidR="003610C2" w:rsidRPr="003610C2">
        <w:t xml:space="preserve"> also </w:t>
      </w:r>
      <w:r w:rsidR="003610C2">
        <w:t xml:space="preserve">be </w:t>
      </w:r>
      <w:r w:rsidR="003610C2" w:rsidRPr="003610C2">
        <w:t>taken into account.</w:t>
      </w:r>
    </w:p>
    <w:p w14:paraId="15CCA95D" w14:textId="77777777" w:rsidR="003610C2" w:rsidRDefault="003610C2" w:rsidP="00787ADD">
      <w:pPr>
        <w:rPr>
          <w:rStyle w:val="jnkurzue"/>
        </w:rPr>
      </w:pPr>
    </w:p>
    <w:p w14:paraId="59EEB711" w14:textId="19D08F1C" w:rsidR="008A40FB" w:rsidRDefault="003610C2" w:rsidP="00787ADD">
      <w:pPr>
        <w:rPr>
          <w:rStyle w:val="jnkurzue"/>
        </w:rPr>
      </w:pPr>
      <w:r>
        <w:rPr>
          <w:rStyle w:val="jnkurzue"/>
        </w:rPr>
        <w:t>Because of the current transi</w:t>
      </w:r>
      <w:r w:rsidR="00BA2082">
        <w:rPr>
          <w:rStyle w:val="jnkurzue"/>
        </w:rPr>
        <w:t>tion, this report can only provide</w:t>
      </w:r>
      <w:r>
        <w:rPr>
          <w:rStyle w:val="jnkurzue"/>
        </w:rPr>
        <w:t xml:space="preserve"> evaluative</w:t>
      </w:r>
      <w:r w:rsidR="00BA2082">
        <w:rPr>
          <w:rStyle w:val="jnkurzue"/>
        </w:rPr>
        <w:t xml:space="preserve"> information on the former assessment practi</w:t>
      </w:r>
      <w:r w:rsidR="000B6839">
        <w:rPr>
          <w:rStyle w:val="jnkurzue"/>
        </w:rPr>
        <w:t>c</w:t>
      </w:r>
      <w:r w:rsidR="00BA2082">
        <w:rPr>
          <w:rStyle w:val="jnkurzue"/>
        </w:rPr>
        <w:t xml:space="preserve">e. </w:t>
      </w:r>
      <w:r w:rsidR="007248B3">
        <w:rPr>
          <w:rStyle w:val="jnkurzue"/>
        </w:rPr>
        <w:t>Alt</w:t>
      </w:r>
      <w:r w:rsidR="00CC242E">
        <w:rPr>
          <w:rStyle w:val="jnkurzue"/>
        </w:rPr>
        <w:t xml:space="preserve">hough </w:t>
      </w:r>
      <w:r w:rsidR="007248B3">
        <w:rPr>
          <w:rStyle w:val="jnkurzue"/>
        </w:rPr>
        <w:t xml:space="preserve">there is still </w:t>
      </w:r>
      <w:r w:rsidR="00CC242E">
        <w:rPr>
          <w:rStyle w:val="jnkurzue"/>
        </w:rPr>
        <w:t xml:space="preserve">a medical </w:t>
      </w:r>
      <w:r w:rsidR="007248B3">
        <w:rPr>
          <w:rStyle w:val="jnkurzue"/>
        </w:rPr>
        <w:t>focus</w:t>
      </w:r>
      <w:r w:rsidR="00CC242E">
        <w:rPr>
          <w:rStyle w:val="jnkurzue"/>
        </w:rPr>
        <w:t xml:space="preserve"> on impairments</w:t>
      </w:r>
      <w:r w:rsidR="007248B3">
        <w:rPr>
          <w:rStyle w:val="jnkurzue"/>
        </w:rPr>
        <w:t>, that</w:t>
      </w:r>
      <w:r w:rsidR="00CC242E">
        <w:rPr>
          <w:rStyle w:val="jnkurzue"/>
        </w:rPr>
        <w:t xml:space="preserve"> will change due to the new laws. </w:t>
      </w:r>
    </w:p>
    <w:p w14:paraId="08C90C2E" w14:textId="77777777" w:rsidR="00FA1B83" w:rsidRDefault="00FA1B83" w:rsidP="00787ADD">
      <w:pPr>
        <w:rPr>
          <w:rStyle w:val="jnkurzue"/>
        </w:rPr>
      </w:pPr>
    </w:p>
    <w:p w14:paraId="29CD45E9" w14:textId="5AFCEC0E" w:rsidR="00CC242E" w:rsidRDefault="007248B3" w:rsidP="00787ADD">
      <w:pPr>
        <w:rPr>
          <w:rStyle w:val="jnkurzue"/>
        </w:rPr>
      </w:pPr>
      <w:r>
        <w:rPr>
          <w:rStyle w:val="jnkurzue"/>
        </w:rPr>
        <w:t>One of</w:t>
      </w:r>
      <w:r w:rsidR="00CC242E">
        <w:rPr>
          <w:rStyle w:val="jnkurzue"/>
        </w:rPr>
        <w:t xml:space="preserve"> the assessment</w:t>
      </w:r>
      <w:r>
        <w:rPr>
          <w:rStyle w:val="jnkurzue"/>
        </w:rPr>
        <w:t>’s strengths is that it depends not just</w:t>
      </w:r>
      <w:r w:rsidR="00CC242E">
        <w:rPr>
          <w:rStyle w:val="jnkurzue"/>
        </w:rPr>
        <w:t xml:space="preserve"> on the decision of medical experts but also </w:t>
      </w:r>
      <w:r>
        <w:rPr>
          <w:rStyle w:val="jnkurzue"/>
        </w:rPr>
        <w:t xml:space="preserve">on those </w:t>
      </w:r>
      <w:r w:rsidR="00CC242E">
        <w:rPr>
          <w:rStyle w:val="jnkurzue"/>
        </w:rPr>
        <w:t xml:space="preserve">of other relevant experts. </w:t>
      </w:r>
      <w:r w:rsidR="009516B3">
        <w:rPr>
          <w:rStyle w:val="jnkurzue"/>
        </w:rPr>
        <w:t>Enhanced</w:t>
      </w:r>
      <w:r w:rsidR="00CC242E">
        <w:rPr>
          <w:rStyle w:val="jnkurzue"/>
        </w:rPr>
        <w:t xml:space="preserve"> cooperation </w:t>
      </w:r>
      <w:r w:rsidR="009516B3">
        <w:rPr>
          <w:rStyle w:val="jnkurzue"/>
        </w:rPr>
        <w:t>between</w:t>
      </w:r>
      <w:r w:rsidR="00CC242E">
        <w:rPr>
          <w:rStyle w:val="jnkurzue"/>
        </w:rPr>
        <w:t xml:space="preserve"> several institutions might </w:t>
      </w:r>
      <w:r w:rsidR="000B6839">
        <w:rPr>
          <w:rStyle w:val="jnkurzue"/>
        </w:rPr>
        <w:t>ease</w:t>
      </w:r>
      <w:r w:rsidR="00CC242E">
        <w:rPr>
          <w:rStyle w:val="jnkurzue"/>
        </w:rPr>
        <w:t xml:space="preserve"> the bur</w:t>
      </w:r>
      <w:r w:rsidR="000B6839">
        <w:rPr>
          <w:rStyle w:val="jnkurzue"/>
        </w:rPr>
        <w:t>eau</w:t>
      </w:r>
      <w:r w:rsidR="00CC242E">
        <w:rPr>
          <w:rStyle w:val="jnkurzue"/>
        </w:rPr>
        <w:t>cratic burden of the procedure. Furthermor</w:t>
      </w:r>
      <w:r w:rsidR="00CC242E" w:rsidRPr="00FE48B4">
        <w:rPr>
          <w:rStyle w:val="jnkurzue"/>
          <w:color w:val="auto"/>
        </w:rPr>
        <w:t>e</w:t>
      </w:r>
      <w:r w:rsidR="00CC242E" w:rsidRPr="00FE48B4">
        <w:rPr>
          <w:bCs/>
          <w:color w:val="auto"/>
        </w:rPr>
        <w:t>, the questionnaire for the disabled person is quite short and easy to fill in.</w:t>
      </w:r>
      <w:r w:rsidR="00CC242E" w:rsidRPr="00FE48B4">
        <w:rPr>
          <w:rStyle w:val="jnkurzue"/>
          <w:color w:val="auto"/>
        </w:rPr>
        <w:t xml:space="preserve"> </w:t>
      </w:r>
    </w:p>
    <w:p w14:paraId="465C60FE" w14:textId="77777777" w:rsidR="00CC242E" w:rsidRDefault="00CC242E" w:rsidP="00B059E0">
      <w:pPr>
        <w:jc w:val="left"/>
        <w:rPr>
          <w:rStyle w:val="jnkurzue"/>
        </w:rPr>
      </w:pPr>
    </w:p>
    <w:p w14:paraId="2552B32A" w14:textId="67DD9133" w:rsidR="003A3DEE" w:rsidRPr="000B6E54" w:rsidRDefault="003A3DEE" w:rsidP="00787ADD">
      <w:pPr>
        <w:rPr>
          <w:b/>
        </w:rPr>
      </w:pPr>
      <w:r w:rsidRPr="000B6E54">
        <w:lastRenderedPageBreak/>
        <w:t xml:space="preserve">A problematic </w:t>
      </w:r>
      <w:r w:rsidR="009516B3">
        <w:t>aspect</w:t>
      </w:r>
      <w:r w:rsidR="009516B3" w:rsidRPr="000B6E54">
        <w:t xml:space="preserve"> </w:t>
      </w:r>
      <w:r w:rsidRPr="000B6E54">
        <w:t xml:space="preserve">of the new </w:t>
      </w:r>
      <w:r w:rsidR="009B0A51">
        <w:t>Act on Participation</w:t>
      </w:r>
      <w:r w:rsidRPr="000B6E54">
        <w:t xml:space="preserve"> is that</w:t>
      </w:r>
      <w:r w:rsidR="00714A96" w:rsidRPr="000B6E54">
        <w:t>,</w:t>
      </w:r>
      <w:r w:rsidRPr="000B6E54">
        <w:t xml:space="preserve"> from 2023 onwards, inclusion </w:t>
      </w:r>
      <w:r w:rsidR="009516B3">
        <w:t>support from</w:t>
      </w:r>
      <w:r w:rsidR="009516B3" w:rsidRPr="000B6E54">
        <w:t xml:space="preserve"> </w:t>
      </w:r>
      <w:r w:rsidRPr="000B6E54">
        <w:t>the local social service</w:t>
      </w:r>
      <w:r w:rsidR="009516B3">
        <w:t>s</w:t>
      </w:r>
      <w:r w:rsidRPr="000B6E54">
        <w:t xml:space="preserve"> is intended to be restricted to persons who need support in at least five out of nine areas of life</w:t>
      </w:r>
      <w:r w:rsidR="00B608DF">
        <w:t xml:space="preserve"> as</w:t>
      </w:r>
      <w:r w:rsidRPr="000B6E54">
        <w:t xml:space="preserve"> defined by the law. Thus, the eligible population </w:t>
      </w:r>
      <w:r w:rsidR="00B608DF">
        <w:t>who could</w:t>
      </w:r>
      <w:r w:rsidR="009516B3">
        <w:t xml:space="preserve"> be included</w:t>
      </w:r>
      <w:r w:rsidR="00E5140C" w:rsidRPr="000B6E54">
        <w:t xml:space="preserve"> under the system</w:t>
      </w:r>
      <w:r w:rsidRPr="000B6E54">
        <w:t xml:space="preserve"> </w:t>
      </w:r>
      <w:r w:rsidR="00B608DF">
        <w:t>may</w:t>
      </w:r>
      <w:r w:rsidR="00B608DF" w:rsidRPr="000B6E54">
        <w:t xml:space="preserve"> </w:t>
      </w:r>
      <w:r w:rsidRPr="000B6E54">
        <w:t>be greatly reduced</w:t>
      </w:r>
      <w:r w:rsidR="009516B3">
        <w:t>. For example,</w:t>
      </w:r>
      <w:r w:rsidRPr="000B6E54">
        <w:t xml:space="preserve"> a visually impaired student who only needs </w:t>
      </w:r>
      <w:r w:rsidR="00E5140C" w:rsidRPr="000B6E54">
        <w:t>assistance for</w:t>
      </w:r>
      <w:r w:rsidRPr="000B6E54">
        <w:t xml:space="preserve"> university </w:t>
      </w:r>
      <w:r w:rsidR="00E5140C" w:rsidRPr="000B6E54">
        <w:t xml:space="preserve">lectures </w:t>
      </w:r>
      <w:r w:rsidRPr="000B6E54">
        <w:t xml:space="preserve">or </w:t>
      </w:r>
      <w:r w:rsidR="00E5140C" w:rsidRPr="000B6E54">
        <w:t xml:space="preserve">the appropriate </w:t>
      </w:r>
      <w:r w:rsidRPr="000B6E54">
        <w:t xml:space="preserve">technical equipment, but otherwise </w:t>
      </w:r>
      <w:r w:rsidR="00E5140C" w:rsidRPr="000B6E54">
        <w:t xml:space="preserve">does </w:t>
      </w:r>
      <w:r w:rsidRPr="000B6E54">
        <w:t xml:space="preserve">well enough </w:t>
      </w:r>
      <w:r w:rsidR="00E5140C" w:rsidRPr="000B6E54">
        <w:t>on their own</w:t>
      </w:r>
      <w:r w:rsidRPr="000B6E54">
        <w:t xml:space="preserve">, would </w:t>
      </w:r>
      <w:r w:rsidR="00E5140C" w:rsidRPr="000B6E54">
        <w:t xml:space="preserve">no longer </w:t>
      </w:r>
      <w:r w:rsidRPr="000B6E54">
        <w:t xml:space="preserve">receive support. This </w:t>
      </w:r>
      <w:r w:rsidR="00B608DF">
        <w:t xml:space="preserve">has </w:t>
      </w:r>
      <w:r w:rsidR="009516B3">
        <w:t>attracted</w:t>
      </w:r>
      <w:r w:rsidRPr="000B6E54">
        <w:t xml:space="preserve"> major criticism </w:t>
      </w:r>
      <w:r w:rsidR="009516B3">
        <w:t>from</w:t>
      </w:r>
      <w:r w:rsidR="009516B3" w:rsidRPr="000B6E54">
        <w:t xml:space="preserve"> </w:t>
      </w:r>
      <w:r w:rsidRPr="000B6E54">
        <w:t xml:space="preserve">the </w:t>
      </w:r>
      <w:r w:rsidR="00B608DF">
        <w:t xml:space="preserve">relevant </w:t>
      </w:r>
      <w:r w:rsidRPr="000B6E54">
        <w:t>associations</w:t>
      </w:r>
      <w:r w:rsidR="00E5140C" w:rsidRPr="000B6E54">
        <w:t>,</w:t>
      </w:r>
      <w:r w:rsidRPr="000B6E54">
        <w:t xml:space="preserve"> and </w:t>
      </w:r>
      <w:r w:rsidR="00E5140C" w:rsidRPr="000B6E54">
        <w:t>these provisions may have to</w:t>
      </w:r>
      <w:r w:rsidRPr="000B6E54">
        <w:t xml:space="preserve"> be </w:t>
      </w:r>
      <w:r w:rsidR="00714A96" w:rsidRPr="000B6E54">
        <w:t xml:space="preserve">amended </w:t>
      </w:r>
      <w:r w:rsidRPr="000B6E54">
        <w:t xml:space="preserve">by </w:t>
      </w:r>
      <w:r w:rsidR="00E5140C" w:rsidRPr="000B6E54">
        <w:t>legislators during the</w:t>
      </w:r>
      <w:r w:rsidRPr="000B6E54">
        <w:t xml:space="preserve"> implementation</w:t>
      </w:r>
      <w:r w:rsidR="00E5140C" w:rsidRPr="000B6E54">
        <w:t xml:space="preserve"> process</w:t>
      </w:r>
      <w:r w:rsidRPr="000B6E54">
        <w:t>. Further evaluation will show</w:t>
      </w:r>
      <w:r w:rsidR="00E5140C" w:rsidRPr="000B6E54">
        <w:t xml:space="preserve"> whether such</w:t>
      </w:r>
      <w:r w:rsidRPr="000B6E54">
        <w:t xml:space="preserve"> problem</w:t>
      </w:r>
      <w:r w:rsidR="00E5140C" w:rsidRPr="000B6E54">
        <w:t>s</w:t>
      </w:r>
      <w:r w:rsidRPr="000B6E54">
        <w:t xml:space="preserve"> </w:t>
      </w:r>
      <w:proofErr w:type="gramStart"/>
      <w:r w:rsidR="005548CF" w:rsidRPr="000B6E54">
        <w:t xml:space="preserve">actually </w:t>
      </w:r>
      <w:r w:rsidR="00E5140C" w:rsidRPr="000B6E54">
        <w:t>arise</w:t>
      </w:r>
      <w:proofErr w:type="gramEnd"/>
      <w:r w:rsidR="00E5140C" w:rsidRPr="000B6E54">
        <w:t xml:space="preserve"> or will</w:t>
      </w:r>
      <w:r w:rsidR="005548CF" w:rsidRPr="000B6E54">
        <w:t xml:space="preserve"> be </w:t>
      </w:r>
      <w:r w:rsidR="00714A96" w:rsidRPr="000B6E54">
        <w:t>re</w:t>
      </w:r>
      <w:r w:rsidR="005548CF" w:rsidRPr="000B6E54">
        <w:t>solved.</w:t>
      </w:r>
    </w:p>
    <w:p w14:paraId="70B02859" w14:textId="4C7E74AF" w:rsidR="004106F4" w:rsidRPr="000B6E54" w:rsidRDefault="004106F4" w:rsidP="00787ADD"/>
    <w:p w14:paraId="3108D339" w14:textId="5608E663" w:rsidR="004106F4" w:rsidRPr="000B6E54" w:rsidRDefault="004106F4" w:rsidP="00787ADD">
      <w:pPr>
        <w:pStyle w:val="Heading3"/>
      </w:pPr>
      <w:r w:rsidRPr="000B6E54">
        <w:t>Promising practice</w:t>
      </w:r>
    </w:p>
    <w:p w14:paraId="6DB26D90" w14:textId="48FB2318" w:rsidR="006F75BA" w:rsidRDefault="006F75BA" w:rsidP="00787ADD"/>
    <w:p w14:paraId="1FB2E085" w14:textId="77777777" w:rsidR="00913419" w:rsidRPr="00952738" w:rsidRDefault="00913419" w:rsidP="00787ADD">
      <w:pPr>
        <w:rPr>
          <w:i/>
          <w:color w:val="4F81BD" w:themeColor="accent1"/>
        </w:rPr>
      </w:pPr>
      <w:bookmarkStart w:id="8" w:name="_Hlk524097122"/>
      <w:r w:rsidRPr="00952738">
        <w:rPr>
          <w:i/>
          <w:color w:val="4F81BD" w:themeColor="accent1"/>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p>
    <w:bookmarkEnd w:id="8"/>
    <w:p w14:paraId="657E1CAB" w14:textId="77777777" w:rsidR="00913419" w:rsidRPr="000B6E54" w:rsidRDefault="00913419" w:rsidP="00787ADD"/>
    <w:p w14:paraId="0BC4F5F4" w14:textId="651ECBCA" w:rsidR="004106F4" w:rsidRPr="000B6E54" w:rsidRDefault="00E5140C" w:rsidP="00787ADD">
      <w:r w:rsidRPr="000B6E54">
        <w:t>It</w:t>
      </w:r>
      <w:r w:rsidR="007957D3" w:rsidRPr="000B6E54">
        <w:t xml:space="preserve"> is still</w:t>
      </w:r>
      <w:r w:rsidR="006E0110" w:rsidRPr="000B6E54">
        <w:t xml:space="preserve"> </w:t>
      </w:r>
      <w:r w:rsidR="005548CF" w:rsidRPr="000B6E54">
        <w:t xml:space="preserve">unclear </w:t>
      </w:r>
      <w:proofErr w:type="gramStart"/>
      <w:r w:rsidR="005548CF" w:rsidRPr="000B6E54">
        <w:t xml:space="preserve">whether </w:t>
      </w:r>
      <w:r w:rsidR="004B6591">
        <w:t>or not</w:t>
      </w:r>
      <w:proofErr w:type="gramEnd"/>
      <w:r w:rsidR="004B6591">
        <w:t xml:space="preserve"> </w:t>
      </w:r>
      <w:r w:rsidR="005548CF" w:rsidRPr="000B6E54">
        <w:t xml:space="preserve">the new </w:t>
      </w:r>
      <w:r w:rsidR="009B0A51">
        <w:t>Act on Participation</w:t>
      </w:r>
      <w:r w:rsidR="005548CF" w:rsidRPr="000B6E54">
        <w:t xml:space="preserve"> will lead to improved </w:t>
      </w:r>
      <w:r w:rsidR="00531216" w:rsidRPr="000B6E54">
        <w:t xml:space="preserve">assessment </w:t>
      </w:r>
      <w:r w:rsidR="004B6591">
        <w:t>practices</w:t>
      </w:r>
      <w:r w:rsidR="007957D3" w:rsidRPr="000B6E54">
        <w:t>. T</w:t>
      </w:r>
      <w:r w:rsidR="00531216" w:rsidRPr="000B6E54">
        <w:t xml:space="preserve">hus, </w:t>
      </w:r>
      <w:r w:rsidR="007957D3" w:rsidRPr="000B6E54">
        <w:t xml:space="preserve">there </w:t>
      </w:r>
      <w:r w:rsidR="003610C2">
        <w:t>is no information</w:t>
      </w:r>
      <w:r w:rsidR="00531216" w:rsidRPr="000B6E54">
        <w:t xml:space="preserve"> on good </w:t>
      </w:r>
      <w:r w:rsidRPr="000B6E54">
        <w:t>practice</w:t>
      </w:r>
      <w:r w:rsidR="003610C2">
        <w:t xml:space="preserve"> available</w:t>
      </w:r>
      <w:r w:rsidR="00EC147D">
        <w:t xml:space="preserve"> </w:t>
      </w:r>
      <w:proofErr w:type="gramStart"/>
      <w:r w:rsidR="00EC147D">
        <w:t>at this time</w:t>
      </w:r>
      <w:proofErr w:type="gramEnd"/>
      <w:r w:rsidR="00EC147D">
        <w:t>.</w:t>
      </w:r>
    </w:p>
    <w:p w14:paraId="1E1C4DA9" w14:textId="73348E6A" w:rsidR="00531216" w:rsidRPr="000B6E54" w:rsidRDefault="00531216" w:rsidP="00B608DF">
      <w:pPr>
        <w:jc w:val="left"/>
      </w:pPr>
    </w:p>
    <w:p w14:paraId="35E6D3F3" w14:textId="269CEE3D" w:rsidR="002B4433" w:rsidRPr="000B6E54" w:rsidRDefault="00531216" w:rsidP="00787ADD">
      <w:pPr>
        <w:pStyle w:val="Heading2"/>
      </w:pPr>
      <w:r w:rsidRPr="000B6E54">
        <w:br w:type="column"/>
      </w:r>
      <w:bookmarkStart w:id="9" w:name="_Toc536784667"/>
      <w:r w:rsidR="00F773E7" w:rsidRPr="000B6E54">
        <w:lastRenderedPageBreak/>
        <w:t xml:space="preserve">Case study 2: </w:t>
      </w:r>
      <w:r w:rsidR="00DD6E8E">
        <w:t>Invalidity pension</w:t>
      </w:r>
      <w:bookmarkEnd w:id="9"/>
      <w:r w:rsidR="00F773E7" w:rsidRPr="000B6E54">
        <w:t xml:space="preserve"> </w:t>
      </w:r>
    </w:p>
    <w:p w14:paraId="47237379" w14:textId="65CAB4CA" w:rsidR="00F773E7" w:rsidRPr="000B6E54" w:rsidRDefault="00F773E7" w:rsidP="00787ADD">
      <w:r w:rsidRPr="000B6E54">
        <w:t xml:space="preserve">(eligibility for invalidity pension, as defined </w:t>
      </w:r>
      <w:r w:rsidR="006755A5">
        <w:t>according to</w:t>
      </w:r>
      <w:r w:rsidR="006755A5" w:rsidRPr="00EC147D">
        <w:t xml:space="preserve"> </w:t>
      </w:r>
      <w:r w:rsidR="006755A5">
        <w:t xml:space="preserve">the </w:t>
      </w:r>
      <w:r w:rsidR="006755A5" w:rsidRPr="00EC147D">
        <w:t>Mutual Information System on Social Protection</w:t>
      </w:r>
      <w:r w:rsidR="006755A5" w:rsidRPr="000B6E54">
        <w:t xml:space="preserve"> </w:t>
      </w:r>
      <w:r w:rsidR="006755A5">
        <w:t>(</w:t>
      </w:r>
      <w:r w:rsidRPr="000B6E54">
        <w:t>MISSOC</w:t>
      </w:r>
      <w:r w:rsidR="006755A5">
        <w:t>)</w:t>
      </w:r>
      <w:r w:rsidRPr="000B6E54">
        <w:t>)</w:t>
      </w:r>
      <w:r w:rsidR="00FE48B4">
        <w:t>.</w:t>
      </w:r>
    </w:p>
    <w:p w14:paraId="3611D12F" w14:textId="5C14885C" w:rsidR="00F773E7" w:rsidRDefault="00F773E7" w:rsidP="00787ADD"/>
    <w:p w14:paraId="1FC3DF73" w14:textId="0FD43B97" w:rsidR="00913419" w:rsidRPr="00913419" w:rsidRDefault="00913419" w:rsidP="00787ADD">
      <w:pPr>
        <w:rPr>
          <w:color w:val="auto"/>
        </w:rPr>
      </w:pPr>
      <w:r w:rsidRPr="00913419">
        <w:rPr>
          <w:color w:val="auto"/>
        </w:rPr>
        <w:t xml:space="preserve">An outline of the key features of this assessment process is provided in Part 1 of this report (see </w:t>
      </w:r>
      <w:r w:rsidRPr="00DD6E8E">
        <w:rPr>
          <w:b/>
          <w:color w:val="auto"/>
        </w:rPr>
        <w:t>Examples 1 and 2</w:t>
      </w:r>
      <w:r w:rsidRPr="00913419">
        <w:rPr>
          <w:color w:val="auto"/>
        </w:rPr>
        <w:t>).</w:t>
      </w:r>
    </w:p>
    <w:p w14:paraId="1AC02A22" w14:textId="77777777" w:rsidR="00913419" w:rsidRPr="000B6E54" w:rsidRDefault="00913419" w:rsidP="00787ADD"/>
    <w:p w14:paraId="6492C4F3" w14:textId="77777777" w:rsidR="00F773E7" w:rsidRPr="000B6E54" w:rsidRDefault="00F773E7" w:rsidP="00787ADD">
      <w:pPr>
        <w:pStyle w:val="Heading3"/>
      </w:pPr>
      <w:r w:rsidRPr="000B6E54">
        <w:t>Detailed description of the assessment process</w:t>
      </w:r>
    </w:p>
    <w:p w14:paraId="6BA49FE6" w14:textId="77777777" w:rsidR="002B4433" w:rsidRPr="000B6E54" w:rsidRDefault="002B4433" w:rsidP="00787ADD"/>
    <w:p w14:paraId="5371B055" w14:textId="09710E35" w:rsidR="00913419" w:rsidRPr="00952738" w:rsidRDefault="00913419" w:rsidP="00787ADD">
      <w:pPr>
        <w:rPr>
          <w:i/>
          <w:color w:val="4F81BD" w:themeColor="accent1"/>
        </w:rPr>
      </w:pPr>
      <w:bookmarkStart w:id="10" w:name="_Hlk524097139"/>
      <w:r w:rsidRPr="00952738">
        <w:rPr>
          <w:i/>
          <w:color w:val="4F81BD" w:themeColor="accent1"/>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p>
    <w:bookmarkEnd w:id="10"/>
    <w:p w14:paraId="071F3645" w14:textId="77777777" w:rsidR="00913419" w:rsidRDefault="00913419" w:rsidP="00787ADD"/>
    <w:p w14:paraId="5C159084" w14:textId="6959AB47" w:rsidR="00F773E7" w:rsidRPr="000B6E54" w:rsidRDefault="00F773E7" w:rsidP="00787ADD">
      <w:r w:rsidRPr="000B6E54">
        <w:t xml:space="preserve">In Germany, all opportunities that </w:t>
      </w:r>
      <w:r w:rsidR="00E8319A">
        <w:t>are re</w:t>
      </w:r>
      <w:r w:rsidR="00AB214F">
        <w:t>levant to</w:t>
      </w:r>
      <w:r w:rsidRPr="000B6E54">
        <w:t xml:space="preserve"> the capacity and employability of a severely disabled person must be taken up before that person can be granted an invalidity pension (Deutsche </w:t>
      </w:r>
      <w:proofErr w:type="spellStart"/>
      <w:r w:rsidRPr="000B6E54">
        <w:t>Rentenversicherung</w:t>
      </w:r>
      <w:proofErr w:type="spellEnd"/>
      <w:r w:rsidRPr="000B6E54">
        <w:t xml:space="preserve"> Bund, 2017a, p. 17). The social medical service of the pension insurance institution assesses whether retirement can be postponed or prevented by rehabilitation (Deutsche </w:t>
      </w:r>
      <w:proofErr w:type="spellStart"/>
      <w:r w:rsidRPr="000B6E54">
        <w:t>Rentenversicherung</w:t>
      </w:r>
      <w:proofErr w:type="spellEnd"/>
      <w:r w:rsidRPr="000B6E54">
        <w:t xml:space="preserve"> Bund, 2017a, p. 17). For example, professional reorientation can help avoid a situation where an insured person </w:t>
      </w:r>
      <w:proofErr w:type="gramStart"/>
      <w:r w:rsidRPr="000B6E54">
        <w:t>has to</w:t>
      </w:r>
      <w:proofErr w:type="gramEnd"/>
      <w:r w:rsidRPr="000B6E54">
        <w:t xml:space="preserve"> stop working completely (Deutsche </w:t>
      </w:r>
      <w:proofErr w:type="spellStart"/>
      <w:r w:rsidRPr="000B6E54">
        <w:t>Rentenversicherung</w:t>
      </w:r>
      <w:proofErr w:type="spellEnd"/>
      <w:r w:rsidRPr="000B6E54">
        <w:t xml:space="preserve"> Bund</w:t>
      </w:r>
      <w:r w:rsidR="00AB214F">
        <w:t>,</w:t>
      </w:r>
      <w:r w:rsidRPr="000B6E54">
        <w:t xml:space="preserve"> 2017a</w:t>
      </w:r>
      <w:r w:rsidR="00AB214F">
        <w:t>,</w:t>
      </w:r>
      <w:r w:rsidRPr="000B6E54">
        <w:t xml:space="preserve"> </w:t>
      </w:r>
      <w:r w:rsidR="00AB214F">
        <w:t>p. </w:t>
      </w:r>
      <w:r w:rsidRPr="000B6E54">
        <w:t>11). An application for medical or vocational rehabilitation automatically qualifies as an application for an invalidity pension</w:t>
      </w:r>
      <w:r w:rsidR="00AB214F">
        <w:t xml:space="preserve"> either</w:t>
      </w:r>
      <w:r w:rsidRPr="000B6E54">
        <w:t xml:space="preserve"> if the medical or vocational rehabilitation was rejected because the person’s earning capacity was already reduced on the presumption that rehabilitation would not have a positive effect on the person’s earning capacity, or if</w:t>
      </w:r>
      <w:r w:rsidR="00AB214F">
        <w:t xml:space="preserve"> the </w:t>
      </w:r>
      <w:r w:rsidRPr="000B6E54">
        <w:t>medical or vocational rehabilitation was achieved, but the reduction in earning capacity persists (</w:t>
      </w:r>
      <w:r w:rsidR="00AB214F" w:rsidRPr="000B6E54">
        <w:t xml:space="preserve">Deutsche </w:t>
      </w:r>
      <w:proofErr w:type="spellStart"/>
      <w:r w:rsidR="00AB214F" w:rsidRPr="000B6E54">
        <w:t>Rentenversicherung</w:t>
      </w:r>
      <w:proofErr w:type="spellEnd"/>
      <w:r w:rsidR="00AB214F" w:rsidRPr="000B6E54">
        <w:t xml:space="preserve"> Bund</w:t>
      </w:r>
      <w:r w:rsidR="00AB214F">
        <w:t>,</w:t>
      </w:r>
      <w:r w:rsidR="00AB214F" w:rsidRPr="000B6E54">
        <w:t xml:space="preserve"> 2017a</w:t>
      </w:r>
      <w:r w:rsidRPr="000B6E54">
        <w:t>, p</w:t>
      </w:r>
      <w:r w:rsidR="00AB214F" w:rsidRPr="000B6E54">
        <w:t>.</w:t>
      </w:r>
      <w:r w:rsidR="00AB214F">
        <w:t> </w:t>
      </w:r>
      <w:r w:rsidRPr="000B6E54">
        <w:t>18). If severely disabled people who are receiving sickness or unemployment benefits have been asked to apply for rehabilitation by their health insurance provider or by the Employment Agency (</w:t>
      </w:r>
      <w:proofErr w:type="spellStart"/>
      <w:r w:rsidRPr="000B6E54">
        <w:t>Bundesagentur</w:t>
      </w:r>
      <w:proofErr w:type="spellEnd"/>
      <w:r w:rsidRPr="000B6E54">
        <w:t xml:space="preserve"> </w:t>
      </w:r>
      <w:proofErr w:type="spellStart"/>
      <w:r w:rsidRPr="000B6E54">
        <w:t>für</w:t>
      </w:r>
      <w:proofErr w:type="spellEnd"/>
      <w:r w:rsidRPr="000B6E54">
        <w:t xml:space="preserve"> Arbeit), applicants cannot refuse an invalidity pension without the consent of these social service providers. Otherwise, they will be deprived of sickness or unemployment benefits (</w:t>
      </w:r>
      <w:r w:rsidR="00AB214F" w:rsidRPr="000B6E54">
        <w:t xml:space="preserve">Deutsche </w:t>
      </w:r>
      <w:proofErr w:type="spellStart"/>
      <w:r w:rsidR="00AB214F" w:rsidRPr="000B6E54">
        <w:t>Rentenversicherung</w:t>
      </w:r>
      <w:proofErr w:type="spellEnd"/>
      <w:r w:rsidR="00AB214F" w:rsidRPr="000B6E54">
        <w:t xml:space="preserve"> Bund</w:t>
      </w:r>
      <w:r w:rsidR="00AB214F">
        <w:t>,</w:t>
      </w:r>
      <w:r w:rsidR="00AB214F" w:rsidRPr="000B6E54">
        <w:t xml:space="preserve"> 2017a</w:t>
      </w:r>
      <w:r w:rsidRPr="000B6E54">
        <w:t xml:space="preserve">, </w:t>
      </w:r>
      <w:r w:rsidR="00AB214F" w:rsidRPr="000B6E54">
        <w:t>p</w:t>
      </w:r>
      <w:r w:rsidR="00AB214F">
        <w:t>. </w:t>
      </w:r>
      <w:r w:rsidRPr="000B6E54">
        <w:t>21).</w:t>
      </w:r>
      <w:r w:rsidR="00585970" w:rsidRPr="000B6E54">
        <w:rPr>
          <w:rStyle w:val="FootnoteReference"/>
        </w:rPr>
        <w:footnoteReference w:id="8"/>
      </w:r>
    </w:p>
    <w:p w14:paraId="3A2D23F6" w14:textId="77777777" w:rsidR="002B4433" w:rsidRPr="000B6E54" w:rsidRDefault="002B4433" w:rsidP="00787ADD"/>
    <w:p w14:paraId="4255F218" w14:textId="319D9B72" w:rsidR="00F773E7" w:rsidRPr="000B6E54" w:rsidRDefault="00F773E7" w:rsidP="00787ADD">
      <w:r w:rsidRPr="000B6E54">
        <w:t>Both the invalidity pension and the old-age pension for people with disabilities come under the various types of pensions regulated in German Social Code Book IV (SGB VI) (</w:t>
      </w:r>
      <w:proofErr w:type="spellStart"/>
      <w:r w:rsidRPr="000B6E54">
        <w:t>Beauftragte</w:t>
      </w:r>
      <w:proofErr w:type="spellEnd"/>
      <w:r w:rsidRPr="000B6E54">
        <w:t xml:space="preserve"> a and b). If a person is entitled to an invalidity pension, </w:t>
      </w:r>
      <w:r w:rsidR="00AB214F">
        <w:t>it</w:t>
      </w:r>
      <w:r w:rsidR="00AB214F" w:rsidRPr="000B6E54">
        <w:t xml:space="preserve"> </w:t>
      </w:r>
      <w:r w:rsidRPr="000B6E54">
        <w:t>always depends on their capacity with</w:t>
      </w:r>
      <w:r w:rsidR="00585970" w:rsidRPr="000B6E54">
        <w:t xml:space="preserve"> regard to all activities i</w:t>
      </w:r>
      <w:r w:rsidRPr="000B6E54">
        <w:t>n the general labour market</w:t>
      </w:r>
      <w:r w:rsidR="00376D95" w:rsidRPr="000B6E54">
        <w:t>.</w:t>
      </w:r>
      <w:r w:rsidR="00585970" w:rsidRPr="000B6E54">
        <w:rPr>
          <w:rStyle w:val="FootnoteReference"/>
        </w:rPr>
        <w:footnoteReference w:id="9"/>
      </w:r>
      <w:r w:rsidRPr="000B6E54">
        <w:t xml:space="preserve"> Capacity is determined for each in</w:t>
      </w:r>
      <w:r w:rsidR="00585970" w:rsidRPr="000B6E54">
        <w:t>di</w:t>
      </w:r>
      <w:r w:rsidRPr="000B6E54">
        <w:t>vidual conc</w:t>
      </w:r>
      <w:r w:rsidR="00251425" w:rsidRPr="000B6E54">
        <w:t>e</w:t>
      </w:r>
      <w:r w:rsidRPr="000B6E54">
        <w:t xml:space="preserve">rned by the social security service of the pension insurance institution and is measured as the number of daily working hours that an insured person can work on the general labour market (Deutsche </w:t>
      </w:r>
      <w:proofErr w:type="spellStart"/>
      <w:r w:rsidRPr="000B6E54">
        <w:lastRenderedPageBreak/>
        <w:t>Rentenversicherung</w:t>
      </w:r>
      <w:proofErr w:type="spellEnd"/>
      <w:r w:rsidRPr="000B6E54">
        <w:t xml:space="preserve"> Bund, 2017, p. 23). Therefore, in addition to the full invalidity pension, there are also partial pensions. Depending on the source, the partial pension can be received as one third, a half or two thirds of the full pension (Ministerium </w:t>
      </w:r>
      <w:proofErr w:type="spellStart"/>
      <w:r w:rsidRPr="000B6E54">
        <w:t>für</w:t>
      </w:r>
      <w:proofErr w:type="spellEnd"/>
      <w:r w:rsidRPr="000B6E54">
        <w:t xml:space="preserve"> </w:t>
      </w:r>
      <w:proofErr w:type="spellStart"/>
      <w:r w:rsidRPr="000B6E54">
        <w:t>Inneres</w:t>
      </w:r>
      <w:proofErr w:type="spellEnd"/>
      <w:r w:rsidRPr="000B6E54">
        <w:t>), because it may be assumed that a partial income can still be earned (BMAS, 2017, p. 75f</w:t>
      </w:r>
      <w:r w:rsidR="00290C4A">
        <w:t>)</w:t>
      </w:r>
      <w:r w:rsidR="00787ADD">
        <w:t>.</w:t>
      </w:r>
      <w:r w:rsidRPr="000B6E54">
        <w:t xml:space="preserve"> </w:t>
      </w:r>
    </w:p>
    <w:p w14:paraId="342460D3" w14:textId="77777777" w:rsidR="00CE2A45" w:rsidRPr="000B6E54" w:rsidRDefault="00CE2A45" w:rsidP="00B059E0">
      <w:pPr>
        <w:jc w:val="left"/>
      </w:pPr>
    </w:p>
    <w:p w14:paraId="7723B58D" w14:textId="43DD4C57" w:rsidR="00CE2A45" w:rsidRPr="000B6E54" w:rsidRDefault="00F773E7" w:rsidP="00787ADD">
      <w:r w:rsidRPr="000B6E54">
        <w:t>In order to be entitled to an invalidity pension, a person is usually required to have a minimum insurance period of five years with three years of compulsory contribution in the last five years before the reduction in earning capacity occurred (BMAS, 2017, p. 76). However, even insured persons whose earning capacity was reduced before the general waiting period of five years and whose earning capacity will be reduced permanently are entitled to an invalidity pension if the special waiting period (minimum insurance period) of 20 years is fulfilled. This legal provision entitles people with disabilities</w:t>
      </w:r>
      <w:proofErr w:type="gramStart"/>
      <w:r w:rsidRPr="000B6E54">
        <w:t>, in particular, to</w:t>
      </w:r>
      <w:proofErr w:type="gramEnd"/>
      <w:r w:rsidRPr="000B6E54">
        <w:t xml:space="preserve"> invalidity pensions (</w:t>
      </w:r>
      <w:proofErr w:type="spellStart"/>
      <w:r w:rsidRPr="000B6E54">
        <w:t>Rentenberatung</w:t>
      </w:r>
      <w:proofErr w:type="spellEnd"/>
      <w:r w:rsidR="00290C4A">
        <w:t>,</w:t>
      </w:r>
      <w:r w:rsidRPr="000B6E54">
        <w:t xml:space="preserve"> 2018).</w:t>
      </w:r>
    </w:p>
    <w:p w14:paraId="7560EBD2" w14:textId="2FF8CE32" w:rsidR="00F773E7" w:rsidRPr="000B6E54" w:rsidRDefault="00F773E7" w:rsidP="00787ADD"/>
    <w:p w14:paraId="2243CD74" w14:textId="17C914D1" w:rsidR="00F773E7" w:rsidRPr="000B6E54" w:rsidRDefault="00F773E7" w:rsidP="00787ADD">
      <w:r w:rsidRPr="000B6E54">
        <w:t xml:space="preserve">The regulations for insured persons who suffer from lasting health damage due to an accident at work, a commuting accident or an occupational disease are different. Their pensions are paid through accident insurance. In order to be entitled to an accident pension, the person’s earning capacity </w:t>
      </w:r>
      <w:proofErr w:type="gramStart"/>
      <w:r w:rsidRPr="000B6E54">
        <w:t>has to</w:t>
      </w:r>
      <w:proofErr w:type="gramEnd"/>
      <w:r w:rsidRPr="000B6E54">
        <w:t xml:space="preserve"> be reduced by at least 20 % and this has to continue for more than 26 weeks after the accident. Accident pensions are calculated according to the reduced earning capacity. Thus, a full or partial pension can be granted</w:t>
      </w:r>
      <w:r w:rsidR="000A286C">
        <w:t xml:space="preserve"> </w:t>
      </w:r>
      <w:r w:rsidRPr="000B6E54">
        <w:t>(BMAS, 2017, p. 76).</w:t>
      </w:r>
    </w:p>
    <w:p w14:paraId="3CBFD8EC" w14:textId="77777777" w:rsidR="00CE2A45" w:rsidRPr="000B6E54" w:rsidRDefault="00CE2A45" w:rsidP="00787ADD"/>
    <w:p w14:paraId="1E2D9FDA" w14:textId="3785F06E" w:rsidR="00F773E7" w:rsidRPr="000B6E54" w:rsidRDefault="00F773E7" w:rsidP="00787ADD">
      <w:r w:rsidRPr="000B6E54">
        <w:t xml:space="preserve">Invalidity pensions differ from old-age pensions in the case of severely disabled persons. An old-age pension is granted to severely disabled people </w:t>
      </w:r>
      <w:r w:rsidR="000A286C">
        <w:t>(</w:t>
      </w:r>
      <w:proofErr w:type="spellStart"/>
      <w:r w:rsidR="000A286C">
        <w:t>i</w:t>
      </w:r>
      <w:proofErr w:type="spellEnd"/>
      <w:r w:rsidR="000A286C">
        <w:t xml:space="preserve">) </w:t>
      </w:r>
      <w:r w:rsidRPr="000B6E54">
        <w:t xml:space="preserve">if they have reached the relevant age, </w:t>
      </w:r>
      <w:r w:rsidR="000A286C">
        <w:t>(ii</w:t>
      </w:r>
      <w:r w:rsidRPr="000B6E54">
        <w:t>) </w:t>
      </w:r>
      <w:r w:rsidR="000A286C">
        <w:t xml:space="preserve">if they </w:t>
      </w:r>
      <w:r w:rsidRPr="000B6E54">
        <w:t>are recognised as severely disabled at the beginning of the pension period (with a disabled person’s pass showing a degree of disability of at least 50 % or a notice of performance issued by the pension office (</w:t>
      </w:r>
      <w:proofErr w:type="spellStart"/>
      <w:r w:rsidRPr="000B6E54">
        <w:t>Versorgungsamt</w:t>
      </w:r>
      <w:proofErr w:type="spellEnd"/>
      <w:r w:rsidRPr="000B6E54">
        <w:t>), and</w:t>
      </w:r>
      <w:r w:rsidR="000A286C">
        <w:t xml:space="preserve"> (iii)</w:t>
      </w:r>
      <w:r w:rsidRPr="000B6E54">
        <w:t xml:space="preserve"> </w:t>
      </w:r>
      <w:r w:rsidR="00A439A1">
        <w:t>if they have built up</w:t>
      </w:r>
      <w:r w:rsidRPr="000B6E54">
        <w:t xml:space="preserve"> 35 years </w:t>
      </w:r>
      <w:r w:rsidR="00A439A1">
        <w:t xml:space="preserve">of service </w:t>
      </w:r>
      <w:r w:rsidRPr="000B6E54">
        <w:t xml:space="preserve">(Deutsche </w:t>
      </w:r>
      <w:proofErr w:type="spellStart"/>
      <w:r w:rsidRPr="000B6E54">
        <w:t>Rentenversicherung</w:t>
      </w:r>
      <w:proofErr w:type="spellEnd"/>
      <w:r w:rsidRPr="000B6E54">
        <w:t xml:space="preserve"> Bund, 2017a, p. 30f). If a severe disability improves after retirement, the retirement pension will not be withdrawn. (</w:t>
      </w:r>
      <w:r w:rsidR="00290C4A" w:rsidRPr="000B6E54">
        <w:t xml:space="preserve">Deutsche </w:t>
      </w:r>
      <w:proofErr w:type="spellStart"/>
      <w:r w:rsidR="00290C4A" w:rsidRPr="000B6E54">
        <w:t>Rentenversicherung</w:t>
      </w:r>
      <w:proofErr w:type="spellEnd"/>
      <w:r w:rsidR="00290C4A" w:rsidRPr="000B6E54">
        <w:t xml:space="preserve"> Bund, 2017a</w:t>
      </w:r>
      <w:r w:rsidRPr="000B6E54">
        <w:t>, p. 33).</w:t>
      </w:r>
    </w:p>
    <w:p w14:paraId="2B7B5AFF" w14:textId="77777777" w:rsidR="00CE2A45" w:rsidRPr="000B6E54" w:rsidRDefault="00CE2A45" w:rsidP="00787ADD"/>
    <w:p w14:paraId="575A3753" w14:textId="59FE98D1" w:rsidR="00F773E7" w:rsidRPr="000B6E54" w:rsidRDefault="00F773E7" w:rsidP="00787ADD">
      <w:r w:rsidRPr="000B6E54">
        <w:t>Certain groups of people with disabilities who are considered as particularly worthy of protection are subject to compulsory statutory pension insurance (</w:t>
      </w:r>
      <w:r w:rsidR="000A286C">
        <w:t>see</w:t>
      </w:r>
      <w:r w:rsidRPr="000B6E54">
        <w:t> Social Code Book VI). This applies to people with disabilities in sheltered workshops, to people with disabilities in other institutions with a set minimum working hours requirement (depending on the economic value of the manufactured product, but 15 hours per week on average), and to people with disabilities in institutions, the aim being to enable people with disabilities to work (</w:t>
      </w:r>
      <w:proofErr w:type="spellStart"/>
      <w:r w:rsidRPr="000B6E54">
        <w:t>Beauftragte</w:t>
      </w:r>
      <w:proofErr w:type="spellEnd"/>
      <w:r w:rsidRPr="000B6E54">
        <w:t xml:space="preserve"> c).</w:t>
      </w:r>
    </w:p>
    <w:p w14:paraId="24DFBE5D" w14:textId="77777777" w:rsidR="00CE2A45" w:rsidRPr="000B6E54" w:rsidRDefault="00CE2A45" w:rsidP="00787ADD"/>
    <w:p w14:paraId="2D5357E4" w14:textId="216A2C0C" w:rsidR="00CE2A45" w:rsidRPr="000B6E54" w:rsidRDefault="00F773E7" w:rsidP="00787ADD">
      <w:r w:rsidRPr="000B6E54">
        <w:t>Benefits based on projected rights</w:t>
      </w:r>
      <w:r w:rsidR="00E119F4" w:rsidRPr="000B6E54">
        <w:rPr>
          <w:rStyle w:val="FootnoteReference"/>
        </w:rPr>
        <w:footnoteReference w:id="10"/>
      </w:r>
      <w:r w:rsidRPr="000B6E54">
        <w:t xml:space="preserve"> can be granted to claimants if they already depend on an invalidity pension before their old-age pension starts. They will not have paid any contributions for that time (Deutsche </w:t>
      </w:r>
      <w:proofErr w:type="spellStart"/>
      <w:r w:rsidRPr="000B6E54">
        <w:t>Rentenversicherung</w:t>
      </w:r>
      <w:proofErr w:type="spellEnd"/>
      <w:r w:rsidRPr="000B6E54">
        <w:t>, 2017b, p. 24). The period of benefits based on projected rights begins once the person’s earning capacity has become reduced (</w:t>
      </w:r>
      <w:r w:rsidR="00123324" w:rsidRPr="000B6E54">
        <w:t xml:space="preserve">Deutsche </w:t>
      </w:r>
      <w:proofErr w:type="spellStart"/>
      <w:r w:rsidR="00123324" w:rsidRPr="000B6E54">
        <w:t>Rentenversicherung</w:t>
      </w:r>
      <w:proofErr w:type="spellEnd"/>
      <w:r w:rsidR="00123324" w:rsidRPr="000B6E54">
        <w:t>, 2017b</w:t>
      </w:r>
      <w:r w:rsidRPr="000B6E54">
        <w:t xml:space="preserve">, p. 25). From 2018, it will gradually be extended from the age of 62 to the age of 65 </w:t>
      </w:r>
      <w:r w:rsidRPr="000B6E54">
        <w:lastRenderedPageBreak/>
        <w:t>(</w:t>
      </w:r>
      <w:r w:rsidR="00123324" w:rsidRPr="000B6E54">
        <w:t xml:space="preserve">Deutsche </w:t>
      </w:r>
      <w:proofErr w:type="spellStart"/>
      <w:r w:rsidR="00123324" w:rsidRPr="000B6E54">
        <w:t>Rentenversicherung</w:t>
      </w:r>
      <w:proofErr w:type="spellEnd"/>
      <w:r w:rsidR="00123324" w:rsidRPr="000B6E54">
        <w:t>, 2017b</w:t>
      </w:r>
      <w:r w:rsidRPr="000B6E54">
        <w:t>, p</w:t>
      </w:r>
      <w:r w:rsidR="00123324">
        <w:t>p. </w:t>
      </w:r>
      <w:r w:rsidRPr="000B6E54">
        <w:t>24</w:t>
      </w:r>
      <w:r w:rsidR="00123324">
        <w:t xml:space="preserve"> and </w:t>
      </w:r>
      <w:r w:rsidRPr="000B6E54">
        <w:t>26). As with the standard old-age pension, the crucial factor is the year of birth of the claimant (</w:t>
      </w:r>
      <w:proofErr w:type="spellStart"/>
      <w:r w:rsidRPr="000B6E54">
        <w:t>Beauftragte</w:t>
      </w:r>
      <w:proofErr w:type="spellEnd"/>
      <w:r w:rsidR="00123324">
        <w:t>,</w:t>
      </w:r>
      <w:r w:rsidRPr="000B6E54">
        <w:t xml:space="preserve"> 2018a). </w:t>
      </w:r>
    </w:p>
    <w:p w14:paraId="512726AB" w14:textId="77777777" w:rsidR="00CE2A45" w:rsidRPr="000B6E54" w:rsidRDefault="00CE2A45" w:rsidP="00787ADD"/>
    <w:p w14:paraId="3B094FC8" w14:textId="3A2C6BF9" w:rsidR="00F773E7" w:rsidRPr="000B6E54" w:rsidRDefault="00F773E7" w:rsidP="00787ADD"/>
    <w:p w14:paraId="6F468352" w14:textId="6655079E" w:rsidR="00F773E7" w:rsidRPr="000B6E54" w:rsidRDefault="00F773E7" w:rsidP="00787ADD">
      <w:r w:rsidRPr="000B6E54">
        <w:t xml:space="preserve">In Germany, different institutions are responsible for severely disabled people if they cannot work or are no longer employed. This is often covered by statutory pension insurance, although other branches of the German social security system can cover the costs. Pension insurance provides </w:t>
      </w:r>
      <w:r w:rsidR="003F202C" w:rsidRPr="000B6E54">
        <w:t xml:space="preserve">participation </w:t>
      </w:r>
      <w:r w:rsidRPr="000B6E54">
        <w:t xml:space="preserve">services and pays pensions for insured persons whose earning capacity is reduced or who are severely disabled. In addition, it compensates for legitimate disadvantages regarding contributions or insurance for disabled people. Accident insurance covers the costs if the disability was caused by an accident at work or an occupational disease (Deutsche </w:t>
      </w:r>
      <w:proofErr w:type="spellStart"/>
      <w:r w:rsidRPr="000B6E54">
        <w:t>Rentenversicherung</w:t>
      </w:r>
      <w:proofErr w:type="spellEnd"/>
      <w:r w:rsidRPr="000B6E54">
        <w:t xml:space="preserve"> Bund, 2017a</w:t>
      </w:r>
      <w:r w:rsidR="00B223A8">
        <w:t>,</w:t>
      </w:r>
      <w:r w:rsidRPr="000B6E54">
        <w:t xml:space="preserve"> p. 4), and nursing care insurance </w:t>
      </w:r>
      <w:r w:rsidR="00B223A8">
        <w:t>is paid</w:t>
      </w:r>
      <w:r w:rsidR="00B223A8" w:rsidRPr="000B6E54">
        <w:t xml:space="preserve"> </w:t>
      </w:r>
      <w:r w:rsidRPr="000B6E54">
        <w:t>if the medical condition requires care. The health insurance organisations, the pension office (</w:t>
      </w:r>
      <w:proofErr w:type="spellStart"/>
      <w:r w:rsidRPr="00FE48B4">
        <w:t>Versorgungsamt</w:t>
      </w:r>
      <w:proofErr w:type="spellEnd"/>
      <w:r w:rsidRPr="000B6E54">
        <w:t>), the youth welfare offices, the social assistance institutions and the Federal Employment Agency (</w:t>
      </w:r>
      <w:proofErr w:type="spellStart"/>
      <w:r w:rsidRPr="00FE48B4">
        <w:t>Bundesagentur</w:t>
      </w:r>
      <w:proofErr w:type="spellEnd"/>
      <w:r w:rsidRPr="00FE48B4">
        <w:t xml:space="preserve"> </w:t>
      </w:r>
      <w:proofErr w:type="spellStart"/>
      <w:r w:rsidRPr="00FE48B4">
        <w:t>für</w:t>
      </w:r>
      <w:proofErr w:type="spellEnd"/>
      <w:r w:rsidRPr="00FE48B4">
        <w:t xml:space="preserve"> Arbeit</w:t>
      </w:r>
      <w:r w:rsidRPr="000B6E54">
        <w:t xml:space="preserve">) provide services for disabled people, too. Every social benefit institution has its own </w:t>
      </w:r>
      <w:r w:rsidR="000173C6" w:rsidRPr="000B6E54">
        <w:t xml:space="preserve">procedure </w:t>
      </w:r>
      <w:r w:rsidRPr="000B6E54">
        <w:t xml:space="preserve">for assessing the effects of disability </w:t>
      </w:r>
      <w:proofErr w:type="gramStart"/>
      <w:r w:rsidR="003C1E4D" w:rsidRPr="000B6E54">
        <w:t>in regard to</w:t>
      </w:r>
      <w:proofErr w:type="gramEnd"/>
      <w:r w:rsidR="000173C6" w:rsidRPr="000B6E54">
        <w:t xml:space="preserve"> the specific purpose of benefits or compensation </w:t>
      </w:r>
      <w:r w:rsidRPr="000B6E54">
        <w:t>(</w:t>
      </w:r>
      <w:r w:rsidR="00B223A8" w:rsidRPr="000B6E54">
        <w:t xml:space="preserve">Deutsche </w:t>
      </w:r>
      <w:proofErr w:type="spellStart"/>
      <w:r w:rsidR="00B223A8" w:rsidRPr="000B6E54">
        <w:t>Rentenversicherung</w:t>
      </w:r>
      <w:proofErr w:type="spellEnd"/>
      <w:r w:rsidR="00B223A8" w:rsidRPr="000B6E54">
        <w:t xml:space="preserve"> Bund, 2017a</w:t>
      </w:r>
      <w:r w:rsidRPr="000B6E54">
        <w:t>, p. 4).</w:t>
      </w:r>
    </w:p>
    <w:p w14:paraId="579AC6D2" w14:textId="77777777" w:rsidR="00CE2A45" w:rsidRPr="000B6E54" w:rsidRDefault="00CE2A45" w:rsidP="00787ADD"/>
    <w:p w14:paraId="7F28CE8E" w14:textId="77777777" w:rsidR="00F773E7" w:rsidRPr="000B6E54" w:rsidRDefault="00F773E7" w:rsidP="00787ADD">
      <w:pPr>
        <w:pStyle w:val="Heading3"/>
      </w:pPr>
      <w:r w:rsidRPr="000B6E54">
        <w:t>Sources of official guidance and assessment protocols</w:t>
      </w:r>
    </w:p>
    <w:p w14:paraId="7B17131A" w14:textId="0B26538F" w:rsidR="002B4433" w:rsidRDefault="002B4433" w:rsidP="00787ADD"/>
    <w:p w14:paraId="21CB66D2" w14:textId="77777777" w:rsidR="00913419" w:rsidRPr="00952738" w:rsidRDefault="00913419" w:rsidP="00787ADD">
      <w:pPr>
        <w:rPr>
          <w:i/>
          <w:color w:val="4F81BD" w:themeColor="accent1"/>
        </w:rPr>
      </w:pPr>
      <w:bookmarkStart w:id="11" w:name="_Hlk524097157"/>
      <w:r w:rsidRPr="00952738">
        <w:rPr>
          <w:i/>
          <w:color w:val="4F81BD" w:themeColor="accent1"/>
        </w:rPr>
        <w:t>Details of the guidance provided to assessors, methodology used, questionnaires, assessment scales, pro-forma used in the process, etc, with links to sources where available.</w:t>
      </w:r>
    </w:p>
    <w:bookmarkEnd w:id="11"/>
    <w:p w14:paraId="58603FF5" w14:textId="77777777" w:rsidR="00913419" w:rsidRPr="000B6E54" w:rsidRDefault="00913419" w:rsidP="00787ADD"/>
    <w:p w14:paraId="36E3D926" w14:textId="3D40E997" w:rsidR="00F773E7" w:rsidRPr="000B6E54" w:rsidRDefault="00F773E7" w:rsidP="00787ADD">
      <w:r w:rsidRPr="000B6E54">
        <w:t xml:space="preserve">In the case of medical rehabilitation, the rehabilitation facility will prepare a discharge report once the rehabilitation measures are complete. At the end of these measures, the rehabilitation physician assesses whether and to what extent the insured person can be employed. The discharge report is an important basis for decisions on invalidity pension applications, and </w:t>
      </w:r>
      <w:r w:rsidR="005F2925">
        <w:t>it</w:t>
      </w:r>
      <w:r w:rsidR="005F2925" w:rsidRPr="000B6E54">
        <w:t xml:space="preserve"> </w:t>
      </w:r>
      <w:r w:rsidRPr="000B6E54">
        <w:t>is compulsory</w:t>
      </w:r>
      <w:r w:rsidR="005F2925">
        <w:t xml:space="preserve"> to make an application</w:t>
      </w:r>
      <w:r w:rsidRPr="000B6E54">
        <w:t xml:space="preserve"> for this type of pension. In the case of reduced earning capacity, the pension insurance institution will, without request, inform the </w:t>
      </w:r>
      <w:r w:rsidR="001C2A7E" w:rsidRPr="000B6E54">
        <w:t xml:space="preserve">rehabilitation </w:t>
      </w:r>
      <w:r w:rsidRPr="000B6E54">
        <w:t xml:space="preserve">claimant about the possibility of applying for an invalidity pension (Deutsche </w:t>
      </w:r>
      <w:proofErr w:type="spellStart"/>
      <w:r w:rsidRPr="000B6E54">
        <w:t>Rentenversicherung</w:t>
      </w:r>
      <w:proofErr w:type="spellEnd"/>
      <w:r w:rsidRPr="000B6E54">
        <w:t xml:space="preserve"> Bund, 2017a, p. 18).</w:t>
      </w:r>
    </w:p>
    <w:p w14:paraId="5E0E4871" w14:textId="3414AE2F" w:rsidR="00F773E7" w:rsidRPr="000B6E54" w:rsidRDefault="00F773E7" w:rsidP="00787ADD">
      <w:r w:rsidRPr="000B6E54">
        <w:t xml:space="preserve">Rehabilitation service providers have set up a nationwide network of joint service centres. </w:t>
      </w:r>
      <w:r w:rsidR="001C2A7E">
        <w:t>S</w:t>
      </w:r>
      <w:r w:rsidRPr="000B6E54">
        <w:t xml:space="preserve">everely disabled people can get advice and help </w:t>
      </w:r>
      <w:r w:rsidR="001C2A7E">
        <w:t xml:space="preserve">at these centres </w:t>
      </w:r>
      <w:r w:rsidRPr="000B6E54">
        <w:t xml:space="preserve">regarding issues related to </w:t>
      </w:r>
      <w:r w:rsidR="001C2A7E">
        <w:t xml:space="preserve">their </w:t>
      </w:r>
      <w:r w:rsidRPr="000B6E54">
        <w:t xml:space="preserve">rehabilitation needs caused by their disabilities. The rehabilitation service points (see </w:t>
      </w:r>
      <w:hyperlink r:id="rId12" w:history="1">
        <w:r w:rsidRPr="000B6E54">
          <w:rPr>
            <w:rStyle w:val="Hyperlink"/>
          </w:rPr>
          <w:t>www.rehaservicestellen.de</w:t>
        </w:r>
      </w:hyperlink>
      <w:r w:rsidR="001C2A7E">
        <w:t xml:space="preserve">) </w:t>
      </w:r>
      <w:r w:rsidRPr="000B6E54">
        <w:t xml:space="preserve">work across different institutions. They provide applicants with information on the competent payment authorities, contact service providers, advise on possible benefits and receive applications. Other contacts may include the German pension insurance fund (if </w:t>
      </w:r>
      <w:r w:rsidR="001C2A7E">
        <w:t>applicable</w:t>
      </w:r>
      <w:r w:rsidRPr="000B6E54">
        <w:t>) or social services, which may be found in hospitals, in rehabilitation facilities, in sheltered workshops for disabled people or in vocational retraining centres (</w:t>
      </w:r>
      <w:proofErr w:type="spellStart"/>
      <w:r w:rsidRPr="000B6E54">
        <w:rPr>
          <w:i/>
        </w:rPr>
        <w:t>Berufsförderungswerke</w:t>
      </w:r>
      <w:proofErr w:type="spellEnd"/>
      <w:r w:rsidRPr="000B6E54">
        <w:t xml:space="preserve">). Integration services play an important role in occupational rehabilitation (Deutsche </w:t>
      </w:r>
      <w:proofErr w:type="spellStart"/>
      <w:r w:rsidRPr="000B6E54">
        <w:t>Rentenversicherung</w:t>
      </w:r>
      <w:proofErr w:type="spellEnd"/>
      <w:r w:rsidRPr="000B6E54">
        <w:t xml:space="preserve"> Bund, 2017a, p</w:t>
      </w:r>
      <w:r w:rsidR="001C2A7E">
        <w:t>p</w:t>
      </w:r>
      <w:r w:rsidRPr="000B6E54">
        <w:t>. 21</w:t>
      </w:r>
      <w:r w:rsidR="0037293E">
        <w:t>-</w:t>
      </w:r>
      <w:r w:rsidRPr="000B6E54">
        <w:t>22).</w:t>
      </w:r>
    </w:p>
    <w:p w14:paraId="0CBE0AEB" w14:textId="77777777" w:rsidR="00C97FD3" w:rsidRPr="000B6E54" w:rsidRDefault="00C97FD3" w:rsidP="00787ADD"/>
    <w:p w14:paraId="64FDF562" w14:textId="7C95CFBC" w:rsidR="00F773E7" w:rsidRPr="000B6E54" w:rsidRDefault="00F773E7" w:rsidP="00787ADD">
      <w:pPr>
        <w:rPr>
          <w:highlight w:val="yellow"/>
        </w:rPr>
      </w:pPr>
      <w:r w:rsidRPr="000B6E54">
        <w:t xml:space="preserve">Assistance with applications can be obtained from volunteer workers </w:t>
      </w:r>
      <w:r w:rsidR="0037293E">
        <w:t>at</w:t>
      </w:r>
      <w:r w:rsidR="0037293E" w:rsidRPr="000B6E54">
        <w:t xml:space="preserve"> </w:t>
      </w:r>
      <w:r w:rsidRPr="000B6E54">
        <w:t>the German pension insurance company (</w:t>
      </w:r>
      <w:proofErr w:type="spellStart"/>
      <w:r w:rsidRPr="00FE48B4">
        <w:t>Versicherungsälteste</w:t>
      </w:r>
      <w:proofErr w:type="spellEnd"/>
      <w:r w:rsidRPr="000B6E54">
        <w:t xml:space="preserve">), at the insurance offices of municipalities, </w:t>
      </w:r>
      <w:r w:rsidR="0037293E">
        <w:t xml:space="preserve">or </w:t>
      </w:r>
      <w:r w:rsidRPr="000B6E54">
        <w:t xml:space="preserve">from social associations (e.g. </w:t>
      </w:r>
      <w:proofErr w:type="spellStart"/>
      <w:r w:rsidRPr="000B6E54">
        <w:t>Sozialverband</w:t>
      </w:r>
      <w:proofErr w:type="spellEnd"/>
      <w:r w:rsidRPr="000B6E54">
        <w:t xml:space="preserve"> </w:t>
      </w:r>
      <w:proofErr w:type="spellStart"/>
      <w:r w:rsidRPr="000B6E54">
        <w:t>VdK</w:t>
      </w:r>
      <w:proofErr w:type="spellEnd"/>
      <w:r w:rsidRPr="000B6E54">
        <w:t xml:space="preserve">, </w:t>
      </w:r>
      <w:proofErr w:type="spellStart"/>
      <w:r w:rsidRPr="000B6E54">
        <w:t>Sozialverband</w:t>
      </w:r>
      <w:proofErr w:type="spellEnd"/>
      <w:r w:rsidRPr="000B6E54">
        <w:t xml:space="preserve"> </w:t>
      </w:r>
      <w:r w:rsidRPr="000B6E54">
        <w:lastRenderedPageBreak/>
        <w:t xml:space="preserve">Deutschland or Stiftung </w:t>
      </w:r>
      <w:proofErr w:type="spellStart"/>
      <w:r w:rsidRPr="000B6E54">
        <w:t>MyHandicap</w:t>
      </w:r>
      <w:proofErr w:type="spellEnd"/>
      <w:r w:rsidRPr="000B6E54">
        <w:t>). Applicants can also contact a pension consultant.</w:t>
      </w:r>
    </w:p>
    <w:p w14:paraId="7DBBA4BD" w14:textId="77777777" w:rsidR="00F773E7" w:rsidRPr="000B6E54" w:rsidRDefault="00F773E7" w:rsidP="00787ADD"/>
    <w:p w14:paraId="22ABD555" w14:textId="2A8D6B3A" w:rsidR="00F773E7" w:rsidRPr="000B6E54" w:rsidRDefault="00F773E7" w:rsidP="00787ADD">
      <w:pPr>
        <w:pStyle w:val="Heading3"/>
      </w:pPr>
      <w:r w:rsidRPr="000B6E54">
        <w:t>Implementation and outcomes</w:t>
      </w:r>
    </w:p>
    <w:p w14:paraId="4E51C3B4" w14:textId="59C46D09" w:rsidR="002B4433" w:rsidRDefault="002B4433" w:rsidP="00787ADD"/>
    <w:p w14:paraId="323B6D41" w14:textId="77777777" w:rsidR="00913419" w:rsidRPr="00952738" w:rsidRDefault="00913419" w:rsidP="00787ADD">
      <w:pPr>
        <w:rPr>
          <w:i/>
          <w:color w:val="4F81BD" w:themeColor="accent1"/>
        </w:rPr>
      </w:pPr>
      <w:bookmarkStart w:id="12" w:name="_Hlk524097172"/>
      <w:r w:rsidRPr="00952738">
        <w:rPr>
          <w:i/>
          <w:color w:val="4F81BD" w:themeColor="accent1"/>
        </w:rPr>
        <w:t>Evidence of the practical implementation, including where possible the number of persons assessed, average waiting times and the assessment outcomes.</w:t>
      </w:r>
    </w:p>
    <w:bookmarkEnd w:id="12"/>
    <w:p w14:paraId="5F97D9D2" w14:textId="77777777" w:rsidR="00913419" w:rsidRPr="000B6E54" w:rsidRDefault="00913419" w:rsidP="00787ADD"/>
    <w:p w14:paraId="3523DC4C" w14:textId="4091E791" w:rsidR="00F773E7" w:rsidRPr="000B6E54" w:rsidRDefault="00F773E7" w:rsidP="00787ADD">
      <w:r w:rsidRPr="000B6E54">
        <w:t>An invalidity pension is the main source of income for 30 % of people with disabilities</w:t>
      </w:r>
      <w:r w:rsidR="0037293E">
        <w:t>. This especially applies to</w:t>
      </w:r>
      <w:r w:rsidRPr="000B6E54">
        <w:t xml:space="preserve"> severely disabled people (42 %)</w:t>
      </w:r>
      <w:r w:rsidR="0037293E">
        <w:t>, rather</w:t>
      </w:r>
      <w:r w:rsidRPr="000B6E54">
        <w:t xml:space="preserve"> than those with a degree of disability below 50 % (19 %) or chronically ill people (13 %). Basic income benefits are the main source of income for 15 % of people with disabilities, including 24 % of people with chronic illness, 14 % of people with disabilities and 10 % of people with a recognised disability of below 50 % (Deutsche </w:t>
      </w:r>
      <w:proofErr w:type="spellStart"/>
      <w:r w:rsidRPr="000B6E54">
        <w:t>Rentenversicherung</w:t>
      </w:r>
      <w:proofErr w:type="spellEnd"/>
      <w:r w:rsidRPr="000B6E54">
        <w:t xml:space="preserve"> Bund, 2017a, p. 203).</w:t>
      </w:r>
    </w:p>
    <w:p w14:paraId="3D5864F4" w14:textId="77777777" w:rsidR="002B4433" w:rsidRPr="000B6E54" w:rsidRDefault="002B4433" w:rsidP="00787ADD"/>
    <w:p w14:paraId="3BC70ED9" w14:textId="0471A520" w:rsidR="00F773E7" w:rsidRPr="000B6E54" w:rsidRDefault="00F773E7" w:rsidP="00787ADD">
      <w:r w:rsidRPr="000B6E54">
        <w:t xml:space="preserve">It is estimated that about 1.8 million people currently receive an invalidity pension. </w:t>
      </w:r>
      <w:r w:rsidR="0037293E" w:rsidRPr="000B6E54">
        <w:t>Th</w:t>
      </w:r>
      <w:r w:rsidR="0037293E">
        <w:t>is</w:t>
      </w:r>
      <w:r w:rsidR="0037293E" w:rsidRPr="000B6E54">
        <w:t xml:space="preserve"> </w:t>
      </w:r>
      <w:r w:rsidRPr="000B6E54">
        <w:t xml:space="preserve">number </w:t>
      </w:r>
      <w:r w:rsidR="0037293E">
        <w:t xml:space="preserve">is growing </w:t>
      </w:r>
      <w:r w:rsidRPr="000B6E54">
        <w:t>continuously by 170 000 people each year. On average, people who retire due to reduced earning capacity are only 50 years old. Their pension entitlements are often very meagre. According to a calculation of German pension insurance in western Germany in 2015, the average pension was EUR 763 per month</w:t>
      </w:r>
      <w:r w:rsidR="0037293E">
        <w:t xml:space="preserve"> for men</w:t>
      </w:r>
      <w:r w:rsidR="0037293E" w:rsidRPr="000B6E54">
        <w:t xml:space="preserve"> </w:t>
      </w:r>
      <w:r w:rsidRPr="000B6E54">
        <w:t>and EUR 729 per month for women (Achatz</w:t>
      </w:r>
      <w:r w:rsidR="0037293E">
        <w:t>,</w:t>
      </w:r>
      <w:r w:rsidRPr="000B6E54">
        <w:t xml:space="preserve"> 2018). </w:t>
      </w:r>
      <w:r w:rsidR="0037293E">
        <w:t>According to</w:t>
      </w:r>
      <w:r w:rsidR="0037293E" w:rsidRPr="000B6E54">
        <w:t xml:space="preserve"> </w:t>
      </w:r>
      <w:r w:rsidRPr="000B6E54">
        <w:t xml:space="preserve">the </w:t>
      </w:r>
      <w:r w:rsidR="00C839A2" w:rsidRPr="00FE48B4">
        <w:rPr>
          <w:i/>
        </w:rPr>
        <w:t xml:space="preserve">Report on </w:t>
      </w:r>
      <w:r w:rsidRPr="00FE48B4">
        <w:rPr>
          <w:i/>
        </w:rPr>
        <w:t>Participation</w:t>
      </w:r>
      <w:r w:rsidRPr="000B6E54">
        <w:t xml:space="preserve"> </w:t>
      </w:r>
      <w:r w:rsidR="0037293E" w:rsidRPr="000B6E54">
        <w:t>(</w:t>
      </w:r>
      <w:proofErr w:type="spellStart"/>
      <w:r w:rsidR="0037293E" w:rsidRPr="00FE48B4">
        <w:rPr>
          <w:i/>
        </w:rPr>
        <w:t>Teilhabebericht</w:t>
      </w:r>
      <w:proofErr w:type="spellEnd"/>
      <w:r w:rsidR="0037293E" w:rsidRPr="000B6E54">
        <w:t>)</w:t>
      </w:r>
      <w:r w:rsidRPr="000B6E54">
        <w:t>, no gender-specific differences in pensions due to reduced earning capacity can be seen (BMAS, 2016, p. 234). The Federal Ministry of Labour and Social Affairs has provided the information that, in 2015, approximately 1.79 million pensions were pensions for reduced earning capacity. This is an increase of 8 % since 2005. The number of old-age pensions for people with severe disabilities was slightly higher in 2015, at approximately 1.8 million</w:t>
      </w:r>
      <w:r w:rsidR="00C839A2">
        <w:t>, an</w:t>
      </w:r>
      <w:r w:rsidRPr="000B6E54">
        <w:t xml:space="preserve"> increase </w:t>
      </w:r>
      <w:r w:rsidR="00C839A2">
        <w:t>of</w:t>
      </w:r>
      <w:r w:rsidR="00C839A2" w:rsidRPr="000B6E54">
        <w:t xml:space="preserve"> </w:t>
      </w:r>
      <w:r w:rsidRPr="000B6E54">
        <w:t xml:space="preserve">49 % since 2005. This can be explained </w:t>
      </w:r>
      <w:proofErr w:type="gramStart"/>
      <w:r w:rsidRPr="000B6E54">
        <w:t>in particular by</w:t>
      </w:r>
      <w:proofErr w:type="gramEnd"/>
      <w:r w:rsidRPr="000B6E54">
        <w:t xml:space="preserve"> the increasing number of women participating in the labour market, leading to more women being eligible for such pensions. However, the absolute figures show that, compared with the number of women, almost twice as many men are entitled to these pensions. One reason may be the long period</w:t>
      </w:r>
      <w:r w:rsidR="00A439A1">
        <w:t xml:space="preserve"> of service</w:t>
      </w:r>
      <w:r w:rsidRPr="000B6E54">
        <w:t xml:space="preserve"> (35 years) </w:t>
      </w:r>
      <w:r w:rsidR="00A439A1">
        <w:t xml:space="preserve">that </w:t>
      </w:r>
      <w:r w:rsidR="00A439A1" w:rsidRPr="000B6E54">
        <w:t>people with severe disabilities</w:t>
      </w:r>
      <w:r w:rsidR="00A439A1">
        <w:t xml:space="preserve"> require to build up in order</w:t>
      </w:r>
      <w:r w:rsidR="00A439A1" w:rsidRPr="000B6E54">
        <w:t xml:space="preserve"> </w:t>
      </w:r>
      <w:r w:rsidR="00A439A1">
        <w:t>to obtain</w:t>
      </w:r>
      <w:r w:rsidR="00A439A1" w:rsidRPr="000B6E54">
        <w:t xml:space="preserve"> </w:t>
      </w:r>
      <w:r w:rsidRPr="000B6E54">
        <w:t>old-age pensions (BMAS, 2016, p. 234).</w:t>
      </w:r>
    </w:p>
    <w:p w14:paraId="643B6C41" w14:textId="77777777" w:rsidR="00C97FD3" w:rsidRPr="000B6E54" w:rsidRDefault="00C97FD3" w:rsidP="00787ADD"/>
    <w:p w14:paraId="5E91805C" w14:textId="0D94B33C" w:rsidR="00F773E7" w:rsidRPr="000B6E54" w:rsidRDefault="00F773E7" w:rsidP="00787ADD">
      <w:r w:rsidRPr="000B6E54">
        <w:t xml:space="preserve">Der </w:t>
      </w:r>
      <w:proofErr w:type="spellStart"/>
      <w:r w:rsidRPr="000B6E54">
        <w:t>Paritätische</w:t>
      </w:r>
      <w:proofErr w:type="spellEnd"/>
      <w:r w:rsidRPr="000B6E54">
        <w:t xml:space="preserve">, a welfare association, provides some absolute figures. Disabled people who are employed in sheltered workshops and who are entitled to an invalidity pension after 20 years </w:t>
      </w:r>
      <w:r w:rsidR="00A439A1">
        <w:t xml:space="preserve">of service </w:t>
      </w:r>
      <w:r w:rsidRPr="000B6E54">
        <w:t>will get a monthly pension of EUR 467; after 35 years</w:t>
      </w:r>
      <w:r w:rsidR="00C839A2">
        <w:t>,</w:t>
      </w:r>
      <w:r w:rsidRPr="000B6E54">
        <w:t xml:space="preserve"> </w:t>
      </w:r>
      <w:r w:rsidR="00C839A2">
        <w:t>this rises to</w:t>
      </w:r>
      <w:r w:rsidRPr="000B6E54">
        <w:t xml:space="preserve"> EUR 817. After 40 years of employment in sheltered workshops, </w:t>
      </w:r>
      <w:r w:rsidR="00C839A2">
        <w:t>a disabled person’s</w:t>
      </w:r>
      <w:r w:rsidR="00C839A2" w:rsidRPr="000B6E54">
        <w:t xml:space="preserve"> </w:t>
      </w:r>
      <w:r w:rsidRPr="000B6E54">
        <w:t xml:space="preserve">pension would </w:t>
      </w:r>
      <w:r w:rsidR="00A439A1">
        <w:t>reach</w:t>
      </w:r>
      <w:r w:rsidRPr="000B6E54">
        <w:t xml:space="preserve"> EUR 934 per month</w:t>
      </w:r>
      <w:r w:rsidR="00CF5B2C">
        <w:t>,</w:t>
      </w:r>
      <w:r w:rsidRPr="000B6E54">
        <w:t xml:space="preserve"> only slightly above the current average basic income level of approximately EUR 836. However, because of their limitations, disabled people usually work for less than 40 years in sheltered workshops, meaning that </w:t>
      </w:r>
      <w:proofErr w:type="gramStart"/>
      <w:r w:rsidRPr="000B6E54">
        <w:t>the majority of</w:t>
      </w:r>
      <w:proofErr w:type="gramEnd"/>
      <w:r w:rsidRPr="000B6E54">
        <w:t xml:space="preserve"> them will continue to depend on transfer payments after retirement. Thus, at retirement age, a spiral of poverty prevails among </w:t>
      </w:r>
      <w:proofErr w:type="gramStart"/>
      <w:r w:rsidRPr="000B6E54">
        <w:t xml:space="preserve">the vast </w:t>
      </w:r>
      <w:r w:rsidR="00A439A1">
        <w:t>majority</w:t>
      </w:r>
      <w:r w:rsidR="00A439A1" w:rsidRPr="000B6E54">
        <w:t xml:space="preserve"> </w:t>
      </w:r>
      <w:r w:rsidRPr="000B6E54">
        <w:t>of</w:t>
      </w:r>
      <w:proofErr w:type="gramEnd"/>
      <w:r w:rsidRPr="000B6E54">
        <w:t xml:space="preserve"> employees (mainly women) in sheltered workshops (</w:t>
      </w:r>
      <w:proofErr w:type="spellStart"/>
      <w:r w:rsidR="006B54B5">
        <w:t>Arnade</w:t>
      </w:r>
      <w:proofErr w:type="spellEnd"/>
      <w:r w:rsidR="006B54B5">
        <w:t xml:space="preserve"> and </w:t>
      </w:r>
      <w:proofErr w:type="spellStart"/>
      <w:r w:rsidR="006B54B5">
        <w:t>Scheytt</w:t>
      </w:r>
      <w:proofErr w:type="spellEnd"/>
      <w:r w:rsidR="00A439A1">
        <w:t>,</w:t>
      </w:r>
      <w:r w:rsidRPr="000B6E54">
        <w:t xml:space="preserve"> 2017). Finally, according to German pension insurance records, the average monthly invalidity pension did not increase between 2000 and 2016: in 2000 it was EUR 706, in 2005 it was EUR 627, in 2010 EUR 600, in 2015 EUR 672 and in 2016 EUR 697 (Achatz</w:t>
      </w:r>
      <w:r w:rsidR="00A439A1">
        <w:t>,</w:t>
      </w:r>
      <w:r w:rsidRPr="000B6E54">
        <w:t xml:space="preserve"> 2018). In 2016, a single person with a monthly net income of less than EUR 969 </w:t>
      </w:r>
      <w:proofErr w:type="gramStart"/>
      <w:r w:rsidRPr="000B6E54">
        <w:t>was considered to be</w:t>
      </w:r>
      <w:proofErr w:type="gramEnd"/>
      <w:r w:rsidRPr="000B6E54">
        <w:t xml:space="preserve"> living in poverty.</w:t>
      </w:r>
    </w:p>
    <w:p w14:paraId="0EF627FC" w14:textId="77777777" w:rsidR="00F773E7" w:rsidRPr="000B6E54" w:rsidRDefault="00F773E7" w:rsidP="00787ADD"/>
    <w:p w14:paraId="1468AADE" w14:textId="77777777" w:rsidR="00F773E7" w:rsidRPr="000B6E54" w:rsidRDefault="00F773E7" w:rsidP="00787ADD">
      <w:pPr>
        <w:pStyle w:val="Heading3"/>
      </w:pPr>
      <w:r w:rsidRPr="000B6E54">
        <w:t>Evaluation – fitness for purpose</w:t>
      </w:r>
    </w:p>
    <w:p w14:paraId="5BC11291" w14:textId="3B952CA2" w:rsidR="002B4433" w:rsidRDefault="002B4433" w:rsidP="00787ADD"/>
    <w:p w14:paraId="0DAA8876" w14:textId="7EAEBC5F" w:rsidR="00913419" w:rsidRPr="00952738" w:rsidRDefault="00913419" w:rsidP="00787ADD">
      <w:pPr>
        <w:rPr>
          <w:i/>
          <w:color w:val="4F81BD" w:themeColor="accent1"/>
        </w:rPr>
      </w:pPr>
      <w:bookmarkStart w:id="13" w:name="_Hlk524097184"/>
      <w:r w:rsidRPr="00952738">
        <w:rPr>
          <w:i/>
          <w:color w:val="4F81BD" w:themeColor="accent1"/>
        </w:rPr>
        <w:t>Analysis of the strengths and weaknesses of the assessment method, including</w:t>
      </w:r>
      <w:r w:rsidR="00CF5B2C">
        <w:rPr>
          <w:i/>
          <w:color w:val="4F81BD" w:themeColor="accent1"/>
        </w:rPr>
        <w:t>,</w:t>
      </w:r>
      <w:r w:rsidRPr="00952738">
        <w:rPr>
          <w:i/>
          <w:color w:val="4F81BD" w:themeColor="accent1"/>
        </w:rPr>
        <w:t xml:space="preserve"> where possible</w:t>
      </w:r>
      <w:r w:rsidR="00CF5B2C">
        <w:rPr>
          <w:i/>
          <w:color w:val="4F81BD" w:themeColor="accent1"/>
        </w:rPr>
        <w:t>,</w:t>
      </w:r>
      <w:r w:rsidRPr="00952738">
        <w:rPr>
          <w:i/>
          <w:color w:val="4F81BD" w:themeColor="accent1"/>
        </w:rPr>
        <w:t xml:space="preserv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p>
    <w:bookmarkEnd w:id="13"/>
    <w:p w14:paraId="64DE0709" w14:textId="77777777" w:rsidR="00913419" w:rsidRPr="000B6E54" w:rsidRDefault="00913419" w:rsidP="00787ADD"/>
    <w:p w14:paraId="708900AE" w14:textId="795AE58C" w:rsidR="00F773E7" w:rsidRPr="000B6E54" w:rsidRDefault="00F773E7" w:rsidP="00787ADD">
      <w:r w:rsidRPr="000B6E54">
        <w:t>As stated by the Federal Government Commissioner for Matters relating to Persons with Disabilities, the invalidity pension has advantages over other forms of pension, especially with respect to retirement age and deductions (</w:t>
      </w:r>
      <w:proofErr w:type="spellStart"/>
      <w:r w:rsidRPr="000B6E54">
        <w:t>Beau</w:t>
      </w:r>
      <w:r w:rsidR="00C37C03">
        <w:t>f</w:t>
      </w:r>
      <w:r w:rsidRPr="000B6E54">
        <w:t>tragte</w:t>
      </w:r>
      <w:proofErr w:type="spellEnd"/>
      <w:r w:rsidR="00C37C03">
        <w:t>,</w:t>
      </w:r>
      <w:r w:rsidRPr="000B6E54">
        <w:t xml:space="preserve"> 2018a). Usually</w:t>
      </w:r>
      <w:r w:rsidR="006B54B5">
        <w:t>,</w:t>
      </w:r>
      <w:r w:rsidRPr="000B6E54">
        <w:t xml:space="preserve"> the deciding factors for invalidity pension are working capacity (hours per day) </w:t>
      </w:r>
      <w:r w:rsidR="00D44E19" w:rsidRPr="000B6E54">
        <w:t>a</w:t>
      </w:r>
      <w:r w:rsidRPr="000B6E54">
        <w:t xml:space="preserve">nd the years of employment at the time a person becomes disabled. </w:t>
      </w:r>
      <w:r w:rsidR="006B54B5">
        <w:t>C</w:t>
      </w:r>
      <w:r w:rsidR="00D44E19" w:rsidRPr="000B6E54">
        <w:t xml:space="preserve">hanges </w:t>
      </w:r>
      <w:r w:rsidR="006B54B5">
        <w:t xml:space="preserve">have been </w:t>
      </w:r>
      <w:r w:rsidRPr="000B6E54">
        <w:t>made</w:t>
      </w:r>
      <w:r w:rsidR="006B54B5">
        <w:t>, however,</w:t>
      </w:r>
      <w:r w:rsidRPr="000B6E54">
        <w:t xml:space="preserve"> to meet the needs of young people</w:t>
      </w:r>
      <w:r w:rsidR="006B54B5">
        <w:t>, for example, who have been</w:t>
      </w:r>
      <w:r w:rsidRPr="000B6E54">
        <w:t xml:space="preserve"> affected by </w:t>
      </w:r>
      <w:r w:rsidR="006B54B5">
        <w:t xml:space="preserve">a </w:t>
      </w:r>
      <w:r w:rsidRPr="000B6E54">
        <w:t xml:space="preserve">reduction in </w:t>
      </w:r>
      <w:r w:rsidR="006B54B5">
        <w:t xml:space="preserve">their </w:t>
      </w:r>
      <w:r w:rsidRPr="000B6E54">
        <w:t>earning capacity due to disability. That is why</w:t>
      </w:r>
      <w:r w:rsidR="006B54B5">
        <w:t>,</w:t>
      </w:r>
      <w:r w:rsidRPr="000B6E54">
        <w:t xml:space="preserve"> in some cases</w:t>
      </w:r>
      <w:r w:rsidR="006B54B5">
        <w:t>, an</w:t>
      </w:r>
      <w:r w:rsidRPr="000B6E54">
        <w:t xml:space="preserve"> invalidity pension is granted </w:t>
      </w:r>
      <w:r w:rsidR="006B54B5">
        <w:t>based</w:t>
      </w:r>
      <w:r w:rsidR="006B54B5" w:rsidRPr="000B6E54">
        <w:t xml:space="preserve"> </w:t>
      </w:r>
      <w:r w:rsidRPr="000B6E54">
        <w:t>on projected rights, the minimum period of insurance (</w:t>
      </w:r>
      <w:proofErr w:type="spellStart"/>
      <w:r w:rsidRPr="00FE48B4">
        <w:rPr>
          <w:i/>
        </w:rPr>
        <w:t>Wartezeit</w:t>
      </w:r>
      <w:proofErr w:type="spellEnd"/>
      <w:r w:rsidRPr="000B6E54">
        <w:t xml:space="preserve">) is changed and deductions cannot (unlike other types of pensions) exceed 10.8 %. </w:t>
      </w:r>
    </w:p>
    <w:p w14:paraId="3923B55B" w14:textId="77777777" w:rsidR="00C97FD3" w:rsidRPr="000B6E54" w:rsidRDefault="00C97FD3" w:rsidP="00787ADD"/>
    <w:p w14:paraId="52EC0DA5" w14:textId="48EE4620" w:rsidR="00F773E7" w:rsidRPr="000B6E54" w:rsidRDefault="00F773E7" w:rsidP="00787ADD">
      <w:r w:rsidRPr="000B6E54">
        <w:t xml:space="preserve">According to the </w:t>
      </w:r>
      <w:r w:rsidR="00C839A2" w:rsidRPr="00FE48B4">
        <w:rPr>
          <w:i/>
        </w:rPr>
        <w:t xml:space="preserve">Report on </w:t>
      </w:r>
      <w:r w:rsidRPr="00FE48B4">
        <w:rPr>
          <w:i/>
        </w:rPr>
        <w:t>Participation</w:t>
      </w:r>
      <w:r w:rsidRPr="000B6E54">
        <w:t xml:space="preserve">, participation opportunities </w:t>
      </w:r>
      <w:r w:rsidR="006B54B5">
        <w:t>partly</w:t>
      </w:r>
      <w:r w:rsidR="006B54B5" w:rsidRPr="000B6E54">
        <w:t xml:space="preserve"> </w:t>
      </w:r>
      <w:r w:rsidRPr="000B6E54">
        <w:t xml:space="preserve">depend on the stage of life at which impairments arise. If impairments are innate or occur at an early age, participation can be limited at an early stage due to the connection between impairment and unfavourable basic conditions. The social opportunities of child development as well as education and vocational training can then be limited right from the start. This affects access to employment, </w:t>
      </w:r>
      <w:r w:rsidR="006B54B5">
        <w:t xml:space="preserve">the level of </w:t>
      </w:r>
      <w:r w:rsidR="006B54B5" w:rsidRPr="000B6E54">
        <w:t xml:space="preserve">earned </w:t>
      </w:r>
      <w:r w:rsidRPr="000B6E54">
        <w:t xml:space="preserve">income and social security rights (BMAS, 2016, p. 16). The degree of participation in employment determines the level of material living standards. The acquisition of personal income contributes significantly to material independence and thus to a potentially independent life. In addition, social security rights are acquired through regular work. If people with disabilities </w:t>
      </w:r>
      <w:proofErr w:type="gramStart"/>
      <w:r w:rsidRPr="000B6E54">
        <w:t>do not succeed</w:t>
      </w:r>
      <w:proofErr w:type="gramEnd"/>
      <w:r w:rsidRPr="000B6E54">
        <w:t xml:space="preserve"> or only partially succeed in assembling pension entitlements during their working age, they risk poverty in old age if no other assets are available (BMAS, 2016, p. 162). </w:t>
      </w:r>
    </w:p>
    <w:p w14:paraId="703B7DDE" w14:textId="77777777" w:rsidR="002B4433" w:rsidRPr="000B6E54" w:rsidRDefault="002B4433" w:rsidP="00787ADD"/>
    <w:p w14:paraId="44D4454A" w14:textId="08A74B7B" w:rsidR="00F773E7" w:rsidRPr="000B6E54" w:rsidRDefault="00F773E7" w:rsidP="00787ADD">
      <w:r w:rsidRPr="000B6E54">
        <w:t xml:space="preserve">Der </w:t>
      </w:r>
      <w:proofErr w:type="spellStart"/>
      <w:r w:rsidRPr="000B6E54">
        <w:t>Paritätische</w:t>
      </w:r>
      <w:proofErr w:type="spellEnd"/>
      <w:r w:rsidRPr="000B6E54">
        <w:t xml:space="preserve"> stresses that restrictive regulations make it almost impossible for some disabled people in Germany to accumulate wealth. If disabled people receive integration assistance, they need to contribute to its costs. They still </w:t>
      </w:r>
      <w:proofErr w:type="gramStart"/>
      <w:r w:rsidRPr="000B6E54">
        <w:t>have to</w:t>
      </w:r>
      <w:proofErr w:type="gramEnd"/>
      <w:r w:rsidRPr="000B6E54">
        <w:t xml:space="preserve"> invest income and assets from a certain amount. As a first step,</w:t>
      </w:r>
      <w:r w:rsidRPr="000B6E54" w:rsidDel="00BE2AFD">
        <w:t xml:space="preserve"> </w:t>
      </w:r>
      <w:r w:rsidRPr="000B6E54">
        <w:t xml:space="preserve">the allowances increased in 2017. A new procedure is currently being applied (until 2020), which is linked to the income tax law and implies significantly higher exemption limits. </w:t>
      </w:r>
      <w:r w:rsidR="00F50651">
        <w:t>At the same time</w:t>
      </w:r>
      <w:r w:rsidRPr="000B6E54">
        <w:t xml:space="preserve">, the income and assets of partners will not be waived before 2020, and the income or assets of children are still used. Thus, children with a disabled parent are more likely to be affected by poverty—they are burdened twice over. </w:t>
      </w:r>
      <w:r w:rsidR="00F50651">
        <w:t>P</w:t>
      </w:r>
      <w:r w:rsidRPr="000B6E54">
        <w:t xml:space="preserve">arents (or one parent) with disabilities often earn inadequate wages, as their income is reduced to the standard rate if they are dependent on integration assistance due to their disability. </w:t>
      </w:r>
      <w:r w:rsidR="00F50651">
        <w:t>O</w:t>
      </w:r>
      <w:r w:rsidRPr="000B6E54">
        <w:t xml:space="preserve">nce their children have grown up and </w:t>
      </w:r>
      <w:r w:rsidR="00F50651">
        <w:t xml:space="preserve">start to </w:t>
      </w:r>
      <w:r w:rsidRPr="000B6E54">
        <w:t xml:space="preserve">work, their income is used to provide social benefits to their parents. As a result, they </w:t>
      </w:r>
      <w:r w:rsidR="00F50651">
        <w:t>maintain financial responsibility for their parents</w:t>
      </w:r>
      <w:r w:rsidRPr="000B6E54">
        <w:t xml:space="preserve"> throughout their lives and they sometimes experience income restrictions for many years, which </w:t>
      </w:r>
      <w:r w:rsidR="00D33D76">
        <w:t>can make</w:t>
      </w:r>
      <w:r w:rsidR="00D33D76" w:rsidRPr="000B6E54">
        <w:t xml:space="preserve"> </w:t>
      </w:r>
      <w:r w:rsidRPr="000B6E54">
        <w:t xml:space="preserve">it difficult to </w:t>
      </w:r>
      <w:r w:rsidR="00F50651">
        <w:t>fund</w:t>
      </w:r>
      <w:r w:rsidRPr="000B6E54">
        <w:t xml:space="preserve"> their own </w:t>
      </w:r>
      <w:r w:rsidRPr="000B6E54">
        <w:lastRenderedPageBreak/>
        <w:t>pension (</w:t>
      </w:r>
      <w:proofErr w:type="spellStart"/>
      <w:r w:rsidR="006B54B5">
        <w:t>Arnade</w:t>
      </w:r>
      <w:proofErr w:type="spellEnd"/>
      <w:r w:rsidR="006B54B5">
        <w:t xml:space="preserve"> and </w:t>
      </w:r>
      <w:proofErr w:type="spellStart"/>
      <w:r w:rsidR="006B54B5">
        <w:t>Scheytt</w:t>
      </w:r>
      <w:proofErr w:type="spellEnd"/>
      <w:r w:rsidR="00F50651">
        <w:t>,</w:t>
      </w:r>
      <w:r w:rsidRPr="000B6E54">
        <w:t xml:space="preserve"> 2017). This means—even with the new exemption limit of EUR 50 000—that solid old-age provision cannot be obtained </w:t>
      </w:r>
      <w:r w:rsidR="00F50651">
        <w:t xml:space="preserve">in such cases </w:t>
      </w:r>
      <w:r w:rsidRPr="000B6E54">
        <w:t>(</w:t>
      </w:r>
      <w:proofErr w:type="spellStart"/>
      <w:r w:rsidR="006B54B5">
        <w:t>Arnade</w:t>
      </w:r>
      <w:proofErr w:type="spellEnd"/>
      <w:r w:rsidR="006B54B5">
        <w:t xml:space="preserve"> and </w:t>
      </w:r>
      <w:proofErr w:type="spellStart"/>
      <w:r w:rsidR="006B54B5">
        <w:t>Scheytt</w:t>
      </w:r>
      <w:proofErr w:type="spellEnd"/>
      <w:r w:rsidR="00F50651">
        <w:t>,</w:t>
      </w:r>
      <w:r w:rsidRPr="000B6E54">
        <w:t xml:space="preserve"> 2017). </w:t>
      </w:r>
    </w:p>
    <w:p w14:paraId="157C07FD" w14:textId="77777777" w:rsidR="00C97FD3" w:rsidRPr="000B6E54" w:rsidRDefault="00C97FD3" w:rsidP="00787ADD"/>
    <w:p w14:paraId="681C48A3" w14:textId="04BE9658" w:rsidR="00CA665A" w:rsidRPr="000B6E54" w:rsidRDefault="00F773E7" w:rsidP="00787ADD">
      <w:r w:rsidRPr="000B6E54">
        <w:t xml:space="preserve">According to the social association </w:t>
      </w:r>
      <w:proofErr w:type="spellStart"/>
      <w:r w:rsidRPr="000B6E54">
        <w:t>Sozialverband</w:t>
      </w:r>
      <w:proofErr w:type="spellEnd"/>
      <w:r w:rsidRPr="000B6E54">
        <w:t xml:space="preserve"> </w:t>
      </w:r>
      <w:proofErr w:type="spellStart"/>
      <w:r w:rsidRPr="000B6E54">
        <w:t>VdK</w:t>
      </w:r>
      <w:proofErr w:type="spellEnd"/>
      <w:r w:rsidRPr="000B6E54">
        <w:t xml:space="preserve"> Deutschland (</w:t>
      </w:r>
      <w:proofErr w:type="spellStart"/>
      <w:r w:rsidRPr="000B6E54">
        <w:t>VdK</w:t>
      </w:r>
      <w:proofErr w:type="spellEnd"/>
      <w:r w:rsidRPr="000B6E54">
        <w:t xml:space="preserve">), the topic of old-age poverty, and especially the high risk of poverty in cases of reduced earning capacity, has not yet been adequately acknowledged by politicians. Approximately 15 % of people with disabilities who retired due to reduced earning capacity are already dependent on additional </w:t>
      </w:r>
      <w:r w:rsidR="00170C41">
        <w:t>‘</w:t>
      </w:r>
      <w:r w:rsidRPr="000B6E54">
        <w:t>basic income</w:t>
      </w:r>
      <w:r w:rsidR="00F50651">
        <w:t>’, as set out in</w:t>
      </w:r>
      <w:r w:rsidRPr="000B6E54">
        <w:t xml:space="preserve"> Social Code Book XII (SGB XII, fourth chapter</w:t>
      </w:r>
      <w:r w:rsidR="00F50651">
        <w:t xml:space="preserve">; </w:t>
      </w:r>
      <w:proofErr w:type="spellStart"/>
      <w:r w:rsidRPr="000B6E54">
        <w:t>VdK</w:t>
      </w:r>
      <w:proofErr w:type="spellEnd"/>
      <w:r w:rsidRPr="000B6E54">
        <w:t xml:space="preserve">, 2017). According to the law, adults (i.e. those aged 18 and over) who </w:t>
      </w:r>
      <w:proofErr w:type="gramStart"/>
      <w:r w:rsidRPr="000B6E54">
        <w:t>are in need of</w:t>
      </w:r>
      <w:proofErr w:type="gramEnd"/>
      <w:r w:rsidRPr="000B6E54">
        <w:t xml:space="preserve"> help and whose earning capacity is permanently reduced, or who retired at the age of 65 but </w:t>
      </w:r>
      <w:r w:rsidR="00F50651">
        <w:t>whose</w:t>
      </w:r>
      <w:r w:rsidR="00F50651" w:rsidRPr="000B6E54">
        <w:t xml:space="preserve"> </w:t>
      </w:r>
      <w:r w:rsidRPr="000B6E54">
        <w:t>old-age pension cannot support their living expenses, can receive a basic income</w:t>
      </w:r>
      <w:r w:rsidR="00170C41" w:rsidRPr="000B6E54">
        <w:t xml:space="preserve">. </w:t>
      </w:r>
      <w:r w:rsidRPr="000B6E54">
        <w:t xml:space="preserve">(BMAS, 2016, p. 205f). From the point of view of the </w:t>
      </w:r>
      <w:proofErr w:type="spellStart"/>
      <w:r w:rsidRPr="000B6E54">
        <w:t>VdK</w:t>
      </w:r>
      <w:proofErr w:type="spellEnd"/>
      <w:r w:rsidRPr="000B6E54">
        <w:t>, it is disappointing that people who have already retired due to reduced earning capacity will not benefit from the planned improvements (</w:t>
      </w:r>
      <w:proofErr w:type="spellStart"/>
      <w:r w:rsidRPr="000B6E54">
        <w:t>VdK</w:t>
      </w:r>
      <w:proofErr w:type="spellEnd"/>
      <w:r w:rsidR="00FC00AD">
        <w:t>,</w:t>
      </w:r>
      <w:r w:rsidRPr="000B6E54">
        <w:t xml:space="preserve"> 2017). The </w:t>
      </w:r>
      <w:proofErr w:type="spellStart"/>
      <w:r w:rsidRPr="000B6E54">
        <w:t>i</w:t>
      </w:r>
      <w:proofErr w:type="spellEnd"/>
      <w:r w:rsidRPr="000B6E54">
        <w:t xml:space="preserve">. a. association demands that the pension level should not decrease by more than 48 %. </w:t>
      </w:r>
      <w:proofErr w:type="spellStart"/>
      <w:r w:rsidRPr="000B6E54">
        <w:t>VdK</w:t>
      </w:r>
      <w:proofErr w:type="spellEnd"/>
      <w:r w:rsidRPr="000B6E54">
        <w:t xml:space="preserve"> regards the deductions of up to 10.8 % as contrary to the system. They should be waived, since people with reduced earning capacity do not retire voluntarily like people who decide to retire early (</w:t>
      </w:r>
      <w:proofErr w:type="spellStart"/>
      <w:r w:rsidRPr="000B6E54">
        <w:t>VdK</w:t>
      </w:r>
      <w:proofErr w:type="spellEnd"/>
      <w:r w:rsidR="00FC00AD">
        <w:t>,</w:t>
      </w:r>
      <w:r w:rsidRPr="000B6E54">
        <w:t xml:space="preserve"> 2017). Accordingly, an essential and long overdue step to avoid disability-related poverty would be to separate participation benefits from social assistance and to create schemes that allow for participation benefits regardless of income and assets (</w:t>
      </w:r>
      <w:proofErr w:type="spellStart"/>
      <w:r w:rsidR="006B54B5">
        <w:t>Arnade</w:t>
      </w:r>
      <w:proofErr w:type="spellEnd"/>
      <w:r w:rsidR="006B54B5">
        <w:t xml:space="preserve"> and </w:t>
      </w:r>
      <w:proofErr w:type="spellStart"/>
      <w:r w:rsidR="006B54B5">
        <w:t>Scheytt</w:t>
      </w:r>
      <w:proofErr w:type="spellEnd"/>
      <w:r w:rsidR="00F50651">
        <w:t>,</w:t>
      </w:r>
      <w:r w:rsidRPr="000B6E54">
        <w:t xml:space="preserve"> 2017).</w:t>
      </w:r>
    </w:p>
    <w:p w14:paraId="6957A73A" w14:textId="4C9ED410" w:rsidR="00F773E7" w:rsidRPr="000B6E54" w:rsidRDefault="00F773E7" w:rsidP="00B059E0">
      <w:pPr>
        <w:jc w:val="left"/>
      </w:pPr>
    </w:p>
    <w:p w14:paraId="62B75514" w14:textId="77777777" w:rsidR="00F773E7" w:rsidRPr="000B6E54" w:rsidRDefault="00F773E7" w:rsidP="00787ADD">
      <w:pPr>
        <w:pStyle w:val="Heading3"/>
      </w:pPr>
      <w:r w:rsidRPr="000B6E54">
        <w:t>Promising practice</w:t>
      </w:r>
    </w:p>
    <w:p w14:paraId="2318984A" w14:textId="1FD0F027" w:rsidR="002B4433" w:rsidRDefault="002B4433" w:rsidP="00787ADD"/>
    <w:p w14:paraId="54284F85" w14:textId="77777777" w:rsidR="00913419" w:rsidRPr="00952738" w:rsidRDefault="00913419" w:rsidP="00787ADD">
      <w:pPr>
        <w:rPr>
          <w:i/>
          <w:color w:val="4F81BD" w:themeColor="accent1"/>
        </w:rPr>
      </w:pPr>
      <w:bookmarkStart w:id="14" w:name="_Hlk524097197"/>
      <w:r w:rsidRPr="00952738">
        <w:rPr>
          <w:i/>
          <w:color w:val="4F81BD" w:themeColor="accent1"/>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p>
    <w:bookmarkEnd w:id="14"/>
    <w:p w14:paraId="2D99BC3F" w14:textId="77777777" w:rsidR="00913419" w:rsidRPr="000B6E54" w:rsidRDefault="00913419" w:rsidP="00787ADD"/>
    <w:p w14:paraId="07F894DF" w14:textId="1B8A0FF5" w:rsidR="00100813" w:rsidRDefault="00100813" w:rsidP="00787ADD">
      <w:r>
        <w:t xml:space="preserve">The assessment procedure for retirement pensions has </w:t>
      </w:r>
      <w:r w:rsidR="00FC00AD">
        <w:t xml:space="preserve">itself </w:t>
      </w:r>
      <w:r>
        <w:t>been imp</w:t>
      </w:r>
      <w:r w:rsidR="00E52A21">
        <w:t xml:space="preserve">roved. Here, the intensified counselling and support </w:t>
      </w:r>
      <w:r w:rsidR="00FC00AD">
        <w:t>opportunities</w:t>
      </w:r>
      <w:r w:rsidR="00E52A21">
        <w:t xml:space="preserve"> are an example of promising practi</w:t>
      </w:r>
      <w:r w:rsidR="00FC00AD">
        <w:t>c</w:t>
      </w:r>
      <w:r w:rsidR="00E52A21">
        <w:t xml:space="preserve">e. </w:t>
      </w:r>
      <w:r w:rsidR="00FC00AD">
        <w:t>In particular,</w:t>
      </w:r>
      <w:r w:rsidR="00E52A21">
        <w:t xml:space="preserve"> the </w:t>
      </w:r>
      <w:r w:rsidR="00E52A21" w:rsidRPr="000B6E54">
        <w:t xml:space="preserve">nationwide network of joint service centres </w:t>
      </w:r>
      <w:r w:rsidR="00E52A21">
        <w:t xml:space="preserve">set up by the </w:t>
      </w:r>
      <w:r w:rsidR="00B868D1">
        <w:t>r</w:t>
      </w:r>
      <w:r w:rsidR="00E52A21" w:rsidRPr="000B6E54">
        <w:t xml:space="preserve">ehabilitation service providers </w:t>
      </w:r>
      <w:r w:rsidR="00E52A21">
        <w:t>provide</w:t>
      </w:r>
      <w:r w:rsidR="00E52A21" w:rsidRPr="000B6E54">
        <w:t xml:space="preserve"> </w:t>
      </w:r>
      <w:r w:rsidR="00B868D1">
        <w:t xml:space="preserve">people with </w:t>
      </w:r>
      <w:r w:rsidR="00E52A21" w:rsidRPr="000B6E54">
        <w:t xml:space="preserve">advice and help regarding </w:t>
      </w:r>
      <w:r w:rsidR="00B868D1">
        <w:t>their</w:t>
      </w:r>
      <w:r w:rsidR="00E52A21" w:rsidRPr="000B6E54">
        <w:t xml:space="preserve"> rehabilitation needs caused by their disabilities. The rehabilitation service points</w:t>
      </w:r>
      <w:r w:rsidR="00B868D1">
        <w:t>, which work</w:t>
      </w:r>
      <w:r w:rsidR="00E52A21" w:rsidRPr="000B6E54">
        <w:t xml:space="preserve"> across </w:t>
      </w:r>
      <w:r w:rsidR="00B868D1">
        <w:t xml:space="preserve">several </w:t>
      </w:r>
      <w:r w:rsidR="00E52A21" w:rsidRPr="000B6E54">
        <w:t>different institutions</w:t>
      </w:r>
      <w:r w:rsidR="00B868D1">
        <w:t>,</w:t>
      </w:r>
      <w:r w:rsidR="00E52A21">
        <w:t xml:space="preserve"> </w:t>
      </w:r>
      <w:r w:rsidR="00E52A21" w:rsidRPr="000B6E54">
        <w:t xml:space="preserve">provide applicants with information on the </w:t>
      </w:r>
      <w:r w:rsidR="00B868D1">
        <w:t>relevant</w:t>
      </w:r>
      <w:r w:rsidR="00E52A21" w:rsidRPr="000B6E54">
        <w:t xml:space="preserve"> payment authorities, contact service providers, advise on benefits and receive applications.</w:t>
      </w:r>
    </w:p>
    <w:p w14:paraId="632059B1" w14:textId="77777777" w:rsidR="00E52A21" w:rsidRPr="000B6E54" w:rsidRDefault="00E52A21" w:rsidP="00787ADD"/>
    <w:p w14:paraId="234B02C0" w14:textId="043D1896" w:rsidR="0062249A" w:rsidRPr="000B6E54" w:rsidRDefault="00E52A21" w:rsidP="00787ADD">
      <w:r>
        <w:t xml:space="preserve">Furthermore, </w:t>
      </w:r>
      <w:r w:rsidR="00DA122E" w:rsidRPr="000B6E54">
        <w:t xml:space="preserve">the new </w:t>
      </w:r>
      <w:r w:rsidR="009B0A51">
        <w:t xml:space="preserve">Act on </w:t>
      </w:r>
      <w:r w:rsidR="00DA122E" w:rsidRPr="000B6E54">
        <w:t>Participation could bring improvements for the assessment process</w:t>
      </w:r>
      <w:r w:rsidR="00B868D1">
        <w:t>,</w:t>
      </w:r>
      <w:r w:rsidR="00DA122E" w:rsidRPr="000B6E54">
        <w:t xml:space="preserve"> as disabilities are </w:t>
      </w:r>
      <w:r w:rsidR="00B868D1">
        <w:t>now to be</w:t>
      </w:r>
      <w:r w:rsidR="00B868D1" w:rsidRPr="000B6E54">
        <w:t xml:space="preserve"> </w:t>
      </w:r>
      <w:r w:rsidR="00DA122E" w:rsidRPr="000B6E54">
        <w:t xml:space="preserve">assessed </w:t>
      </w:r>
      <w:proofErr w:type="gramStart"/>
      <w:r w:rsidR="00DA122E" w:rsidRPr="000B6E54">
        <w:t>in regard to</w:t>
      </w:r>
      <w:proofErr w:type="gramEnd"/>
      <w:r w:rsidR="00DA122E" w:rsidRPr="000B6E54">
        <w:t xml:space="preserve"> concrete limitations and the interaction of impairments with the environment. </w:t>
      </w:r>
      <w:r w:rsidR="00C71FDA" w:rsidRPr="000B6E54">
        <w:t xml:space="preserve">Nevertheless, </w:t>
      </w:r>
      <w:r w:rsidR="00B868D1">
        <w:t>it might not be practical simply to count</w:t>
      </w:r>
      <w:r w:rsidR="00DA122E" w:rsidRPr="000B6E54">
        <w:t xml:space="preserve"> how many aspects of daily life limitations are </w:t>
      </w:r>
      <w:r w:rsidR="00D44E19" w:rsidRPr="000B6E54">
        <w:t>present</w:t>
      </w:r>
      <w:r w:rsidR="00B868D1">
        <w:t>.</w:t>
      </w:r>
      <w:r w:rsidR="00DA122E" w:rsidRPr="000B6E54">
        <w:t xml:space="preserve"> </w:t>
      </w:r>
      <w:r w:rsidR="00C71FDA" w:rsidRPr="000B6E54">
        <w:t>T</w:t>
      </w:r>
      <w:r w:rsidR="00DA122E" w:rsidRPr="000B6E54">
        <w:t xml:space="preserve">he implementation process has not been </w:t>
      </w:r>
      <w:r w:rsidR="00C71FDA" w:rsidRPr="000B6E54">
        <w:t xml:space="preserve">fully </w:t>
      </w:r>
      <w:r w:rsidR="00DA122E" w:rsidRPr="000B6E54">
        <w:t>completed</w:t>
      </w:r>
      <w:r w:rsidR="00B868D1">
        <w:t>,</w:t>
      </w:r>
      <w:r w:rsidR="00DA122E" w:rsidRPr="000B6E54">
        <w:t xml:space="preserve"> and </w:t>
      </w:r>
      <w:r w:rsidR="00D33D76">
        <w:t>practices have not yet been</w:t>
      </w:r>
      <w:r w:rsidR="00DA122E" w:rsidRPr="000B6E54">
        <w:t xml:space="preserve"> evaluated. </w:t>
      </w:r>
      <w:r>
        <w:t>Nevertheless,</w:t>
      </w:r>
      <w:r w:rsidRPr="000B6E54">
        <w:t xml:space="preserve"> </w:t>
      </w:r>
      <w:r w:rsidR="00C71FDA" w:rsidRPr="000B6E54">
        <w:t>the intensified support for the process of applying</w:t>
      </w:r>
      <w:r w:rsidR="00B868D1">
        <w:t xml:space="preserve"> for</w:t>
      </w:r>
      <w:r w:rsidR="00C71FDA" w:rsidRPr="000B6E54">
        <w:t xml:space="preserve"> benefits and the </w:t>
      </w:r>
      <w:r w:rsidR="00B868D1">
        <w:t>improved</w:t>
      </w:r>
      <w:r w:rsidR="00B868D1" w:rsidRPr="000B6E54">
        <w:t xml:space="preserve"> </w:t>
      </w:r>
      <w:r w:rsidR="00C71FDA" w:rsidRPr="000B6E54">
        <w:t xml:space="preserve">coordination of state institutions </w:t>
      </w:r>
      <w:r>
        <w:t xml:space="preserve">might lead to </w:t>
      </w:r>
      <w:r w:rsidR="00C71FDA" w:rsidRPr="000B6E54">
        <w:t xml:space="preserve">concrete improvements. </w:t>
      </w:r>
    </w:p>
    <w:p w14:paraId="436B446F" w14:textId="77777777" w:rsidR="0062249A" w:rsidRPr="000B6E54" w:rsidRDefault="0062249A" w:rsidP="00787ADD">
      <w:pPr>
        <w:spacing w:after="200" w:line="276" w:lineRule="auto"/>
      </w:pPr>
      <w:r w:rsidRPr="000B6E54">
        <w:br w:type="page"/>
      </w:r>
    </w:p>
    <w:p w14:paraId="1DF6BEE9" w14:textId="684F7D62" w:rsidR="002B4433" w:rsidRPr="000B6E54" w:rsidRDefault="00A27652" w:rsidP="00787ADD">
      <w:pPr>
        <w:pStyle w:val="Heading2"/>
      </w:pPr>
      <w:bookmarkStart w:id="15" w:name="_Toc536784668"/>
      <w:r w:rsidRPr="000B6E54">
        <w:lastRenderedPageBreak/>
        <w:t xml:space="preserve">Case study 3: </w:t>
      </w:r>
      <w:r w:rsidR="00DD6E8E" w:rsidRPr="00DD6E8E">
        <w:t>Assessment for individual rehabilitation needs</w:t>
      </w:r>
      <w:bookmarkEnd w:id="15"/>
    </w:p>
    <w:p w14:paraId="6B13FE3B" w14:textId="36E4E884" w:rsidR="00A27652" w:rsidRPr="000B6E54" w:rsidRDefault="00A27652" w:rsidP="00787ADD">
      <w:r w:rsidRPr="000B6E54">
        <w:t xml:space="preserve">(eligibility for long-term care benefits as defined </w:t>
      </w:r>
      <w:r w:rsidR="006755A5">
        <w:t>according to</w:t>
      </w:r>
      <w:r w:rsidR="006755A5" w:rsidRPr="000B6E54">
        <w:t xml:space="preserve"> </w:t>
      </w:r>
      <w:r w:rsidRPr="000B6E54">
        <w:t>MISSOC)</w:t>
      </w:r>
      <w:r w:rsidR="00DD6E8E">
        <w:t>.</w:t>
      </w:r>
    </w:p>
    <w:p w14:paraId="790D202E" w14:textId="2712BBB2" w:rsidR="00A27652" w:rsidRDefault="00A27652" w:rsidP="00787ADD"/>
    <w:p w14:paraId="19E95189" w14:textId="72F32975" w:rsidR="00913419" w:rsidRPr="00DD6E8E" w:rsidRDefault="00913419" w:rsidP="00787ADD">
      <w:pPr>
        <w:rPr>
          <w:color w:val="auto"/>
        </w:rPr>
      </w:pPr>
      <w:r w:rsidRPr="00DD6E8E">
        <w:rPr>
          <w:color w:val="auto"/>
        </w:rPr>
        <w:t xml:space="preserve">An outline of the key features of this assessment process is provided in Part 1 of this report (see </w:t>
      </w:r>
      <w:r w:rsidRPr="00DD6E8E">
        <w:rPr>
          <w:b/>
          <w:color w:val="auto"/>
        </w:rPr>
        <w:t xml:space="preserve">Example </w:t>
      </w:r>
      <w:r w:rsidR="00DD6E8E" w:rsidRPr="00DD6E8E">
        <w:rPr>
          <w:b/>
          <w:color w:val="auto"/>
        </w:rPr>
        <w:t>2</w:t>
      </w:r>
      <w:r w:rsidRPr="00DD6E8E">
        <w:rPr>
          <w:color w:val="auto"/>
        </w:rPr>
        <w:t>).</w:t>
      </w:r>
    </w:p>
    <w:p w14:paraId="14B7707C" w14:textId="77777777" w:rsidR="00913419" w:rsidRPr="000B6E54" w:rsidRDefault="00913419" w:rsidP="00787ADD"/>
    <w:p w14:paraId="07988391" w14:textId="77777777" w:rsidR="00A27652" w:rsidRPr="000B6E54" w:rsidRDefault="00A27652" w:rsidP="00787ADD">
      <w:pPr>
        <w:pStyle w:val="Heading3"/>
      </w:pPr>
      <w:r w:rsidRPr="000B6E54">
        <w:t>Detailed description of the assessment process</w:t>
      </w:r>
    </w:p>
    <w:p w14:paraId="7FB377DB" w14:textId="6EA55E4A" w:rsidR="002B4433" w:rsidRDefault="002B4433" w:rsidP="00787ADD"/>
    <w:p w14:paraId="19C89CBF" w14:textId="77777777" w:rsidR="00913419" w:rsidRPr="00952738" w:rsidRDefault="00913419" w:rsidP="00787ADD">
      <w:pPr>
        <w:rPr>
          <w:i/>
          <w:color w:val="4F81BD" w:themeColor="accent1"/>
        </w:rPr>
      </w:pPr>
      <w:bookmarkStart w:id="16" w:name="_Hlk524097223"/>
      <w:r w:rsidRPr="00952738">
        <w:rPr>
          <w:i/>
          <w:color w:val="4F81BD" w:themeColor="accent1"/>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p>
    <w:bookmarkEnd w:id="16"/>
    <w:p w14:paraId="591F1DD7" w14:textId="77777777" w:rsidR="00913419" w:rsidRPr="000B6E54" w:rsidRDefault="00913419" w:rsidP="00787ADD"/>
    <w:p w14:paraId="625B1870" w14:textId="661770DC" w:rsidR="00A27652" w:rsidRPr="000B6E54" w:rsidRDefault="00EC147D" w:rsidP="00787ADD">
      <w:r>
        <w:t>Statutory</w:t>
      </w:r>
      <w:r w:rsidR="00A27652" w:rsidRPr="000B6E54">
        <w:t xml:space="preserve"> care insurance </w:t>
      </w:r>
      <w:r>
        <w:t>is provided for</w:t>
      </w:r>
      <w:r w:rsidR="00A27652" w:rsidRPr="000B6E54">
        <w:t xml:space="preserve"> people who </w:t>
      </w:r>
      <w:r>
        <w:t>are recognised as needing</w:t>
      </w:r>
      <w:r w:rsidRPr="000B6E54">
        <w:t xml:space="preserve"> </w:t>
      </w:r>
      <w:r w:rsidR="00A27652" w:rsidRPr="000B6E54">
        <w:t xml:space="preserve">care and who live at home with home care services. They are entitled either </w:t>
      </w:r>
      <w:r w:rsidR="00C20964" w:rsidRPr="000B6E54">
        <w:t xml:space="preserve">to </w:t>
      </w:r>
      <w:r w:rsidR="00A27652" w:rsidRPr="000B6E54">
        <w:t>care benefits for basic care (for body care, nutrition, mobility and other aspects of daily life) and domestic care provided by care services</w:t>
      </w:r>
      <w:r w:rsidR="00C20964">
        <w:t>,</w:t>
      </w:r>
      <w:r w:rsidR="00A27652" w:rsidRPr="000B6E54">
        <w:t xml:space="preserve"> or</w:t>
      </w:r>
      <w:r w:rsidR="00C20964">
        <w:t xml:space="preserve"> to</w:t>
      </w:r>
      <w:r w:rsidR="00A27652" w:rsidRPr="000B6E54">
        <w:t xml:space="preserve"> cash benefits for self-procured nursing assistants (usually relatives) (§§ 36 to 38</w:t>
      </w:r>
      <w:r w:rsidR="00C20964">
        <w:t>,</w:t>
      </w:r>
      <w:r w:rsidR="00A27652" w:rsidRPr="000B6E54">
        <w:t xml:space="preserve"> Social Code Book XI). It is also possible to combine care benefits and cash benefits for self-procured caregivers. </w:t>
      </w:r>
    </w:p>
    <w:p w14:paraId="63027C02" w14:textId="77777777" w:rsidR="005618DF" w:rsidRPr="000B6E54" w:rsidRDefault="005618DF" w:rsidP="00787ADD"/>
    <w:p w14:paraId="5BC56A69" w14:textId="60600142" w:rsidR="00A27652" w:rsidRPr="000B6E54" w:rsidRDefault="00A27652" w:rsidP="00787ADD">
      <w:r w:rsidRPr="000B6E54">
        <w:t>All persons in need of care</w:t>
      </w:r>
      <w:r w:rsidR="00C20964">
        <w:t>,</w:t>
      </w:r>
      <w:r w:rsidRPr="000B6E54">
        <w:t xml:space="preserve"> regardless of the recognised care grade</w:t>
      </w:r>
      <w:r w:rsidR="00C20964">
        <w:t>,</w:t>
      </w:r>
      <w:r w:rsidRPr="000B6E54">
        <w:t xml:space="preserve"> are entitled to additional support of EUR 125 per month (§ 45b</w:t>
      </w:r>
      <w:r w:rsidR="00C20964">
        <w:t>,</w:t>
      </w:r>
      <w:r w:rsidRPr="000B6E54">
        <w:t xml:space="preserve"> Social Code Book XI). This additional support can be used to pay for quality-assured professional services in order to relieve caregiving relatives or others. If care is required due to an impairment </w:t>
      </w:r>
      <w:r w:rsidR="00B24A32">
        <w:t>under</w:t>
      </w:r>
      <w:r w:rsidRPr="000B6E54">
        <w:t xml:space="preserve"> § 1 of the </w:t>
      </w:r>
      <w:r w:rsidR="00B24A32" w:rsidRPr="00B24A32">
        <w:t xml:space="preserve">Act on social assistance to war victims </w:t>
      </w:r>
      <w:r w:rsidRPr="000B6E54">
        <w:t>(</w:t>
      </w:r>
      <w:r w:rsidR="00B24A32">
        <w:t xml:space="preserve">the Federal Pensions Act or </w:t>
      </w:r>
      <w:proofErr w:type="spellStart"/>
      <w:r w:rsidRPr="000B6E54">
        <w:t>Bundesversorgungsgesetz</w:t>
      </w:r>
      <w:proofErr w:type="spellEnd"/>
      <w:r w:rsidRPr="000B6E54">
        <w:t xml:space="preserve">), a </w:t>
      </w:r>
      <w:proofErr w:type="spellStart"/>
      <w:r w:rsidRPr="000B6E54">
        <w:t>care</w:t>
      </w:r>
      <w:proofErr w:type="spellEnd"/>
      <w:r w:rsidRPr="000B6E54">
        <w:t xml:space="preserve"> allowance is paid </w:t>
      </w:r>
      <w:proofErr w:type="gramStart"/>
      <w:r w:rsidRPr="000B6E54">
        <w:t>on the basis of</w:t>
      </w:r>
      <w:proofErr w:type="gramEnd"/>
      <w:r w:rsidRPr="000B6E54">
        <w:t xml:space="preserve"> § 35 of </w:t>
      </w:r>
      <w:r w:rsidR="00D33D76">
        <w:t>the act</w:t>
      </w:r>
      <w:r w:rsidRPr="000B6E54">
        <w:t xml:space="preserve">. </w:t>
      </w:r>
      <w:r w:rsidR="00B24A32">
        <w:t>In addition</w:t>
      </w:r>
      <w:r w:rsidRPr="000B6E54">
        <w:t>, the War Victims Fund (</w:t>
      </w:r>
      <w:proofErr w:type="spellStart"/>
      <w:r w:rsidRPr="00FE48B4">
        <w:t>Kriegsopferfürsorge</w:t>
      </w:r>
      <w:proofErr w:type="spellEnd"/>
      <w:r w:rsidRPr="000B6E54">
        <w:t xml:space="preserve">) provides care support to </w:t>
      </w:r>
      <w:r w:rsidR="00B24A32">
        <w:t>its</w:t>
      </w:r>
      <w:r w:rsidR="00B24A32" w:rsidRPr="000B6E54">
        <w:t xml:space="preserve"> </w:t>
      </w:r>
      <w:r w:rsidRPr="000B6E54">
        <w:t xml:space="preserve">circle of beneficiaries, in accordance with § 26c </w:t>
      </w:r>
      <w:r w:rsidR="00B24A32">
        <w:t>of the</w:t>
      </w:r>
      <w:r w:rsidR="00B24A32" w:rsidRPr="00B24A32">
        <w:t xml:space="preserve"> </w:t>
      </w:r>
      <w:r w:rsidR="00B24A32">
        <w:t>Federal Pensions Act</w:t>
      </w:r>
      <w:r w:rsidRPr="000B6E54">
        <w:t>. This benefit is subordinate to the benefits under Social Code Book XI, but it has priority over the care support</w:t>
      </w:r>
      <w:r w:rsidR="00B24A32">
        <w:t xml:space="preserve"> provided</w:t>
      </w:r>
      <w:r w:rsidRPr="000B6E54">
        <w:t xml:space="preserve"> through social welfare under chapter 7 of Social Code Book XII. Social welfare supports persons in need of care with incomes below the income threshold by partly or completely paying the costs associated with the</w:t>
      </w:r>
      <w:r w:rsidR="004B40CF">
        <w:t>ir</w:t>
      </w:r>
      <w:r w:rsidRPr="000B6E54">
        <w:t xml:space="preserve"> care in so far as they are not carried by the care insurance provider. </w:t>
      </w:r>
    </w:p>
    <w:p w14:paraId="2BD6B1A6" w14:textId="77777777" w:rsidR="005618DF" w:rsidRPr="000B6E54" w:rsidRDefault="005618DF" w:rsidP="00787ADD"/>
    <w:p w14:paraId="3F902EC3" w14:textId="5E1D1D70" w:rsidR="00A27652" w:rsidRPr="000B6E54" w:rsidRDefault="00D82460" w:rsidP="00787ADD">
      <w:r>
        <w:t>As regards</w:t>
      </w:r>
      <w:r w:rsidR="00A27652" w:rsidRPr="000B6E54">
        <w:t xml:space="preserve"> outpatient care, a person in need of care must </w:t>
      </w:r>
      <w:proofErr w:type="gramStart"/>
      <w:r w:rsidR="00A27652" w:rsidRPr="000B6E54">
        <w:t>submit an application</w:t>
      </w:r>
      <w:proofErr w:type="gramEnd"/>
      <w:r w:rsidR="00A27652" w:rsidRPr="000B6E54">
        <w:t xml:space="preserve"> personally or through a representative with a power of attorney or a care provider. Applicants can and should use the</w:t>
      </w:r>
      <w:r w:rsidR="0095789B">
        <w:t>ir</w:t>
      </w:r>
      <w:r w:rsidR="00A27652" w:rsidRPr="000B6E54">
        <w:t xml:space="preserve"> legal entitlement to care advice. The severity of the</w:t>
      </w:r>
      <w:r w:rsidR="0095789B">
        <w:t xml:space="preserve"> person’s</w:t>
      </w:r>
      <w:r w:rsidR="00A27652" w:rsidRPr="000B6E54">
        <w:t xml:space="preserve"> illness is not decisive, but the</w:t>
      </w:r>
      <w:r w:rsidR="0095789B">
        <w:t>ir</w:t>
      </w:r>
      <w:r w:rsidR="00A27652" w:rsidRPr="000B6E54">
        <w:t xml:space="preserve"> actual need for basic care is. Benefits are </w:t>
      </w:r>
      <w:r w:rsidR="0095789B">
        <w:t xml:space="preserve">granted </w:t>
      </w:r>
      <w:r w:rsidR="00A27652" w:rsidRPr="000B6E54">
        <w:t>independent</w:t>
      </w:r>
      <w:r w:rsidR="0095789B">
        <w:t>ly</w:t>
      </w:r>
      <w:r w:rsidR="00A27652" w:rsidRPr="000B6E54">
        <w:t xml:space="preserve"> of the income of the person in need of care.</w:t>
      </w:r>
    </w:p>
    <w:p w14:paraId="5104B43B" w14:textId="77777777" w:rsidR="002B4433" w:rsidRPr="000B6E54" w:rsidRDefault="002B4433" w:rsidP="00787ADD"/>
    <w:p w14:paraId="195EC8E8" w14:textId="0F086A39" w:rsidR="00A27652" w:rsidRPr="000B6E54" w:rsidRDefault="00A27652" w:rsidP="00787ADD">
      <w:r w:rsidRPr="000B6E54">
        <w:t xml:space="preserve">Applications for care benefits can be made </w:t>
      </w:r>
      <w:r w:rsidR="00170C41">
        <w:t>‘</w:t>
      </w:r>
      <w:r w:rsidRPr="000B6E54">
        <w:t>formlessly</w:t>
      </w:r>
      <w:r w:rsidR="00170C41">
        <w:t>’</w:t>
      </w:r>
      <w:r w:rsidRPr="000B6E54">
        <w:t xml:space="preserve"> under the care insurance of the responsible health insurance provider. </w:t>
      </w:r>
      <w:r w:rsidR="00170C41">
        <w:t>‘</w:t>
      </w:r>
      <w:r w:rsidRPr="000B6E54">
        <w:t>Formless</w:t>
      </w:r>
      <w:r w:rsidR="00170C41">
        <w:t>’</w:t>
      </w:r>
      <w:r w:rsidRPr="000B6E54">
        <w:t xml:space="preserve"> means that they can be made by phone, by email or in writing. However, it is always useful </w:t>
      </w:r>
      <w:r w:rsidR="00BE00D3" w:rsidRPr="000B6E54">
        <w:t xml:space="preserve">to communicate in writing </w:t>
      </w:r>
      <w:r w:rsidRPr="000B6E54">
        <w:t xml:space="preserve">when dealing with the care insurance provider in order to have documentary evidence should any disagreements arise later. </w:t>
      </w:r>
    </w:p>
    <w:p w14:paraId="34AA2FAB" w14:textId="77777777" w:rsidR="005618DF" w:rsidRPr="000B6E54" w:rsidRDefault="005618DF" w:rsidP="00787ADD"/>
    <w:p w14:paraId="59C158EF" w14:textId="6AB7E1B3" w:rsidR="005618DF" w:rsidRPr="000B6E54" w:rsidRDefault="00BE00D3" w:rsidP="00787ADD">
      <w:r>
        <w:t>A</w:t>
      </w:r>
      <w:r w:rsidR="00A27652" w:rsidRPr="000B6E54">
        <w:t xml:space="preserve"> new </w:t>
      </w:r>
      <w:r>
        <w:t>care law</w:t>
      </w:r>
      <w:r w:rsidR="00A27652" w:rsidRPr="000B6E54">
        <w:t xml:space="preserve"> (</w:t>
      </w:r>
      <w:r>
        <w:t xml:space="preserve">the Care Strengthening Act, or </w:t>
      </w:r>
      <w:proofErr w:type="spellStart"/>
      <w:r w:rsidR="00A27652" w:rsidRPr="000B6E54">
        <w:t>Pflegestärkungsgesetz</w:t>
      </w:r>
      <w:proofErr w:type="spellEnd"/>
      <w:r w:rsidR="00A27652" w:rsidRPr="000B6E54">
        <w:t>) has been in force</w:t>
      </w:r>
      <w:r>
        <w:t xml:space="preserve"> since </w:t>
      </w:r>
      <w:r w:rsidRPr="000B6E54">
        <w:t>1 January 2017</w:t>
      </w:r>
      <w:r w:rsidR="00A27652" w:rsidRPr="000B6E54">
        <w:t xml:space="preserve">, </w:t>
      </w:r>
      <w:r>
        <w:t>and this</w:t>
      </w:r>
      <w:r w:rsidRPr="000B6E54">
        <w:t xml:space="preserve"> </w:t>
      </w:r>
      <w:r w:rsidR="00A27652" w:rsidRPr="000B6E54">
        <w:t>has changed several conditions of the assessment. Instead of the previous three care grades</w:t>
      </w:r>
      <w:r w:rsidR="005F265F">
        <w:t>, which</w:t>
      </w:r>
      <w:r w:rsidR="00A27652" w:rsidRPr="000B6E54">
        <w:t xml:space="preserve"> were related to </w:t>
      </w:r>
      <w:r w:rsidR="005F265F">
        <w:t xml:space="preserve">specific </w:t>
      </w:r>
      <w:r w:rsidR="005F265F">
        <w:lastRenderedPageBreak/>
        <w:t>care</w:t>
      </w:r>
      <w:r w:rsidR="00A27652" w:rsidRPr="000B6E54">
        <w:t xml:space="preserve"> tasks, </w:t>
      </w:r>
      <w:r w:rsidR="005F265F">
        <w:t xml:space="preserve">there are now </w:t>
      </w:r>
      <w:r w:rsidR="00A27652" w:rsidRPr="000B6E54">
        <w:t>five care grades</w:t>
      </w:r>
      <w:r w:rsidR="005F265F">
        <w:t>,</w:t>
      </w:r>
      <w:r w:rsidR="00A27652" w:rsidRPr="000B6E54">
        <w:t xml:space="preserve"> </w:t>
      </w:r>
      <w:r w:rsidR="005F265F">
        <w:t>which relate</w:t>
      </w:r>
      <w:r w:rsidR="00A27652" w:rsidRPr="000B6E54">
        <w:t xml:space="preserve"> to the abilities of the person and are thus rather resource oriented. The classification takes place within the framework of the </w:t>
      </w:r>
      <w:r w:rsidR="00170C41">
        <w:t>‘new e</w:t>
      </w:r>
      <w:r w:rsidR="00A27652" w:rsidRPr="000B6E54">
        <w:t xml:space="preserve">valuation </w:t>
      </w:r>
      <w:r w:rsidR="00A31D32">
        <w:t>a</w:t>
      </w:r>
      <w:r w:rsidR="00A27652" w:rsidRPr="000B6E54">
        <w:t>ssessment</w:t>
      </w:r>
      <w:r w:rsidR="00170C41">
        <w:t>’</w:t>
      </w:r>
      <w:r w:rsidR="00A27652" w:rsidRPr="000B6E54">
        <w:t xml:space="preserve"> (</w:t>
      </w:r>
      <w:proofErr w:type="spellStart"/>
      <w:r w:rsidR="00A27652" w:rsidRPr="000B6E54">
        <w:rPr>
          <w:i/>
        </w:rPr>
        <w:t>Neues</w:t>
      </w:r>
      <w:proofErr w:type="spellEnd"/>
      <w:r w:rsidR="00A27652" w:rsidRPr="000B6E54">
        <w:rPr>
          <w:i/>
        </w:rPr>
        <w:t xml:space="preserve"> </w:t>
      </w:r>
      <w:proofErr w:type="spellStart"/>
      <w:r w:rsidR="00A27652" w:rsidRPr="000B6E54">
        <w:rPr>
          <w:i/>
        </w:rPr>
        <w:t>Begutachtungsassessment</w:t>
      </w:r>
      <w:proofErr w:type="spellEnd"/>
      <w:r w:rsidR="00A27652" w:rsidRPr="000B6E54">
        <w:t>). Under the examination procedure</w:t>
      </w:r>
      <w:r w:rsidR="005F265F">
        <w:t>,</w:t>
      </w:r>
      <w:r w:rsidR="00A27652" w:rsidRPr="000B6E54">
        <w:t xml:space="preserve"> the assessors from the medical service of the responsible health insurance provider (</w:t>
      </w:r>
      <w:proofErr w:type="spellStart"/>
      <w:r w:rsidR="00A27652" w:rsidRPr="000B6E54">
        <w:rPr>
          <w:i/>
        </w:rPr>
        <w:t>Medizinischer</w:t>
      </w:r>
      <w:proofErr w:type="spellEnd"/>
      <w:r w:rsidR="00A27652" w:rsidRPr="000B6E54">
        <w:rPr>
          <w:i/>
        </w:rPr>
        <w:t xml:space="preserve"> </w:t>
      </w:r>
      <w:proofErr w:type="spellStart"/>
      <w:r w:rsidR="00A27652" w:rsidRPr="000B6E54">
        <w:rPr>
          <w:i/>
        </w:rPr>
        <w:t>Dienst</w:t>
      </w:r>
      <w:proofErr w:type="spellEnd"/>
      <w:r w:rsidR="00A27652" w:rsidRPr="000B6E54">
        <w:t xml:space="preserve"> in cases of statutory insurance or MEDICPROOF in cases of private insurance) use a points-based system to determine a person’s ability to master everyday life tasks independently.</w:t>
      </w:r>
      <w:r w:rsidR="00A27652" w:rsidRPr="000B6E54" w:rsidDel="00453AC1">
        <w:rPr>
          <w:rStyle w:val="FootnoteReference"/>
        </w:rPr>
        <w:t xml:space="preserve"> </w:t>
      </w:r>
    </w:p>
    <w:p w14:paraId="260DD12A" w14:textId="7870729E" w:rsidR="00A27652" w:rsidRPr="000B6E54" w:rsidRDefault="00A27652" w:rsidP="00787ADD">
      <w:r w:rsidRPr="000B6E54">
        <w:t xml:space="preserve">When applying for care funds for the first time, a formless application for a care level </w:t>
      </w:r>
      <w:proofErr w:type="gramStart"/>
      <w:r w:rsidRPr="000B6E54">
        <w:t>has to</w:t>
      </w:r>
      <w:proofErr w:type="gramEnd"/>
      <w:r w:rsidRPr="000B6E54">
        <w:t xml:space="preserve"> be submitted. The care insurance provider instructs the medical service of the health insurance provider (</w:t>
      </w:r>
      <w:proofErr w:type="spellStart"/>
      <w:r w:rsidRPr="000B6E54">
        <w:rPr>
          <w:i/>
        </w:rPr>
        <w:t>Medizinischer</w:t>
      </w:r>
      <w:proofErr w:type="spellEnd"/>
      <w:r w:rsidRPr="000B6E54">
        <w:rPr>
          <w:i/>
        </w:rPr>
        <w:t xml:space="preserve"> </w:t>
      </w:r>
      <w:proofErr w:type="spellStart"/>
      <w:r w:rsidRPr="000B6E54">
        <w:rPr>
          <w:i/>
        </w:rPr>
        <w:t>Dienst</w:t>
      </w:r>
      <w:proofErr w:type="spellEnd"/>
      <w:r w:rsidRPr="000B6E54">
        <w:t xml:space="preserve"> or MEDICPROOF) to examine the applicant’s independent abilities. The assessor comes into the person’s home to examine them with respect to six review areas (see below) and to form an opinion, which he/she passes to the care insurance provider. </w:t>
      </w:r>
      <w:proofErr w:type="gramStart"/>
      <w:r w:rsidRPr="000B6E54">
        <w:t>On the basis of</w:t>
      </w:r>
      <w:proofErr w:type="gramEnd"/>
      <w:r w:rsidRPr="000B6E54">
        <w:t xml:space="preserve"> the assessor’s recommendation and report, the care insurance provider finally decides on the person’s care grade.</w:t>
      </w:r>
    </w:p>
    <w:p w14:paraId="5A1CFEF8" w14:textId="77777777" w:rsidR="005618DF" w:rsidRPr="000B6E54" w:rsidRDefault="005618DF" w:rsidP="00787ADD"/>
    <w:p w14:paraId="7B1E079B" w14:textId="096A99C9" w:rsidR="00A27652" w:rsidRPr="000B6E54" w:rsidRDefault="00A27652" w:rsidP="00787ADD">
      <w:r w:rsidRPr="000B6E54">
        <w:t xml:space="preserve">The assessment procedure is </w:t>
      </w:r>
      <w:r w:rsidR="00BE5964">
        <w:t xml:space="preserve">set out </w:t>
      </w:r>
      <w:r w:rsidRPr="000B6E54">
        <w:t>in SGB XI § 15</w:t>
      </w:r>
      <w:r w:rsidR="00BE5964">
        <w:t>,</w:t>
      </w:r>
      <w:r w:rsidRPr="000B6E54">
        <w:t xml:space="preserve"> </w:t>
      </w:r>
      <w:r w:rsidR="00BE5964">
        <w:t>and in</w:t>
      </w:r>
      <w:r w:rsidR="00BE5964" w:rsidRPr="000B6E54">
        <w:t xml:space="preserve"> </w:t>
      </w:r>
      <w:r w:rsidRPr="000B6E54">
        <w:t>two annexes</w:t>
      </w:r>
      <w:r w:rsidR="00376D95" w:rsidRPr="000B6E54">
        <w:t>.</w:t>
      </w:r>
      <w:r w:rsidR="00D44E19" w:rsidRPr="000B6E54">
        <w:rPr>
          <w:rStyle w:val="FootnoteReference"/>
        </w:rPr>
        <w:footnoteReference w:id="11"/>
      </w:r>
    </w:p>
    <w:p w14:paraId="2713DAF4" w14:textId="77777777" w:rsidR="00FB6AE1" w:rsidRPr="000B6E54" w:rsidRDefault="00FB6AE1" w:rsidP="00787ADD"/>
    <w:p w14:paraId="4A16ACDC" w14:textId="138FA42A" w:rsidR="00A27652" w:rsidRPr="000B6E54" w:rsidRDefault="00BE5964" w:rsidP="00787ADD">
      <w:r>
        <w:t>The a</w:t>
      </w:r>
      <w:r w:rsidRPr="000B6E54">
        <w:t xml:space="preserve">ssessment </w:t>
      </w:r>
      <w:r w:rsidR="00A27652" w:rsidRPr="000B6E54">
        <w:t>of care grades is based on an instrument comprising modules for</w:t>
      </w:r>
      <w:r w:rsidR="00197A90">
        <w:t xml:space="preserve"> the following</w:t>
      </w:r>
      <w:r w:rsidR="00A27652" w:rsidRPr="000B6E54">
        <w:t xml:space="preserve"> six </w:t>
      </w:r>
      <w:r w:rsidR="00197A90">
        <w:t>aspects</w:t>
      </w:r>
      <w:r w:rsidR="00A27652" w:rsidRPr="000B6E54">
        <w:t xml:space="preserve">: </w:t>
      </w:r>
    </w:p>
    <w:p w14:paraId="0A4A21D3" w14:textId="77777777" w:rsidR="002B4433" w:rsidRPr="000B6E54" w:rsidRDefault="002B4433" w:rsidP="00787ADD"/>
    <w:p w14:paraId="04CC0172" w14:textId="0899A40C" w:rsidR="00A27652" w:rsidRPr="000B6E54" w:rsidRDefault="00A27652" w:rsidP="00787ADD">
      <w:pPr>
        <w:ind w:left="567" w:hanging="567"/>
      </w:pPr>
      <w:r w:rsidRPr="000B6E54">
        <w:t xml:space="preserve">1) </w:t>
      </w:r>
      <w:r w:rsidR="00376D95" w:rsidRPr="000B6E54">
        <w:tab/>
      </w:r>
      <w:r w:rsidRPr="000B6E54">
        <w:t>Mobility</w:t>
      </w:r>
      <w:r w:rsidR="00376D95" w:rsidRPr="000B6E54">
        <w:t xml:space="preserve">: </w:t>
      </w:r>
      <w:r w:rsidRPr="000B6E54">
        <w:t xml:space="preserve">In this module the degree of </w:t>
      </w:r>
      <w:r w:rsidR="000212E7">
        <w:t>possible</w:t>
      </w:r>
      <w:r w:rsidR="000212E7" w:rsidRPr="000B6E54">
        <w:t xml:space="preserve"> </w:t>
      </w:r>
      <w:r w:rsidRPr="000B6E54">
        <w:t>mobility is assessed.</w:t>
      </w:r>
    </w:p>
    <w:p w14:paraId="02271BA8" w14:textId="36246314" w:rsidR="00A27652" w:rsidRPr="000B6E54" w:rsidRDefault="00A27652" w:rsidP="00787ADD">
      <w:pPr>
        <w:ind w:left="567" w:hanging="567"/>
      </w:pPr>
      <w:r w:rsidRPr="000B6E54">
        <w:t xml:space="preserve">2) </w:t>
      </w:r>
      <w:r w:rsidR="00376D95" w:rsidRPr="000B6E54">
        <w:tab/>
      </w:r>
      <w:r w:rsidRPr="000B6E54">
        <w:t>Cognitive and communicative skills</w:t>
      </w:r>
      <w:r w:rsidR="00376D95" w:rsidRPr="000B6E54">
        <w:t xml:space="preserve">: </w:t>
      </w:r>
      <w:r w:rsidRPr="000B6E54">
        <w:t>This module captures the level of existing skills.</w:t>
      </w:r>
    </w:p>
    <w:p w14:paraId="4CB75509" w14:textId="09370A19" w:rsidR="00A27652" w:rsidRPr="000B6E54" w:rsidRDefault="00A27652" w:rsidP="00787ADD">
      <w:pPr>
        <w:ind w:left="567" w:hanging="567"/>
      </w:pPr>
      <w:r w:rsidRPr="000B6E54">
        <w:t xml:space="preserve">3) </w:t>
      </w:r>
      <w:r w:rsidR="00376D95" w:rsidRPr="000B6E54">
        <w:tab/>
      </w:r>
      <w:r w:rsidRPr="000B6E54">
        <w:t>Behaviour</w:t>
      </w:r>
      <w:r w:rsidR="00BE5964">
        <w:t>al or</w:t>
      </w:r>
      <w:r w:rsidRPr="000B6E54">
        <w:t xml:space="preserve"> psychological problems</w:t>
      </w:r>
      <w:r w:rsidR="00376D95" w:rsidRPr="000B6E54">
        <w:t xml:space="preserve">: </w:t>
      </w:r>
      <w:r w:rsidRPr="000B6E54">
        <w:t>With this module, the frequency of occurrence of certain behavio</w:t>
      </w:r>
      <w:r w:rsidR="00376D95" w:rsidRPr="000B6E54">
        <w:t>u</w:t>
      </w:r>
      <w:r w:rsidRPr="000B6E54">
        <w:t>rs or mental problems is recorded.</w:t>
      </w:r>
    </w:p>
    <w:p w14:paraId="0EBD0279" w14:textId="1F8B1B3B" w:rsidR="00A27652" w:rsidRPr="000B6E54" w:rsidRDefault="00A27652" w:rsidP="00787ADD">
      <w:pPr>
        <w:ind w:left="567" w:hanging="567"/>
      </w:pPr>
      <w:r w:rsidRPr="000B6E54">
        <w:t xml:space="preserve">4) </w:t>
      </w:r>
      <w:r w:rsidR="00376D95" w:rsidRPr="000B6E54">
        <w:tab/>
      </w:r>
      <w:r w:rsidRPr="000B6E54">
        <w:t>Self-care</w:t>
      </w:r>
      <w:r w:rsidR="00376D95" w:rsidRPr="000B6E54">
        <w:t xml:space="preserve">: </w:t>
      </w:r>
      <w:r w:rsidR="000212E7" w:rsidRPr="000B6E54">
        <w:t>Th</w:t>
      </w:r>
      <w:r w:rsidR="000212E7">
        <w:t>is</w:t>
      </w:r>
      <w:r w:rsidR="000212E7" w:rsidRPr="000B6E54">
        <w:t xml:space="preserve"> </w:t>
      </w:r>
      <w:r w:rsidRPr="000B6E54">
        <w:t>module records the degree of independence in personal hygiene, eating and drinking and dressing.</w:t>
      </w:r>
    </w:p>
    <w:p w14:paraId="237C0AC0" w14:textId="55D2076B" w:rsidR="00A27652" w:rsidRPr="000B6E54" w:rsidRDefault="00A27652" w:rsidP="00787ADD">
      <w:pPr>
        <w:ind w:left="567" w:hanging="567"/>
      </w:pPr>
      <w:r w:rsidRPr="000B6E54">
        <w:t xml:space="preserve">5) </w:t>
      </w:r>
      <w:r w:rsidR="00376D95" w:rsidRPr="000B6E54">
        <w:tab/>
      </w:r>
      <w:r w:rsidRPr="000B6E54">
        <w:t>Coping with and independent handling of illness-</w:t>
      </w:r>
      <w:r w:rsidR="000212E7">
        <w:t>related</w:t>
      </w:r>
      <w:r w:rsidRPr="000B6E54">
        <w:t xml:space="preserve"> or therapy-r</w:t>
      </w:r>
      <w:r w:rsidR="00376D95" w:rsidRPr="000B6E54">
        <w:t xml:space="preserve">elated requirements and burdens: </w:t>
      </w:r>
      <w:r w:rsidRPr="000B6E54">
        <w:t>This module measures the average frequency of medical or therapeutic measures per day.</w:t>
      </w:r>
    </w:p>
    <w:p w14:paraId="077AAAE4" w14:textId="0312E097" w:rsidR="00A27652" w:rsidRPr="000B6E54" w:rsidRDefault="00A27652" w:rsidP="00787ADD">
      <w:pPr>
        <w:ind w:left="567" w:hanging="567"/>
        <w:rPr>
          <w:rStyle w:val="shorttext"/>
        </w:rPr>
      </w:pPr>
      <w:r w:rsidRPr="000B6E54">
        <w:t xml:space="preserve">6) </w:t>
      </w:r>
      <w:r w:rsidR="00376D95" w:rsidRPr="000B6E54">
        <w:tab/>
      </w:r>
      <w:r w:rsidRPr="000B6E54">
        <w:t>Eve</w:t>
      </w:r>
      <w:r w:rsidR="00376D95" w:rsidRPr="000B6E54">
        <w:t xml:space="preserve">ryday life and social contacts: </w:t>
      </w:r>
      <w:r w:rsidRPr="000B6E54">
        <w:t xml:space="preserve">The module </w:t>
      </w:r>
      <w:proofErr w:type="gramStart"/>
      <w:r w:rsidR="00FE48B4" w:rsidRPr="000B6E54">
        <w:t>assess</w:t>
      </w:r>
      <w:r w:rsidR="00FE48B4">
        <w:t>es</w:t>
      </w:r>
      <w:proofErr w:type="gramEnd"/>
      <w:r w:rsidRPr="000B6E54">
        <w:t xml:space="preserve"> the </w:t>
      </w:r>
      <w:r w:rsidR="000212E7">
        <w:t>level</w:t>
      </w:r>
      <w:r w:rsidR="000212E7" w:rsidRPr="000B6E54">
        <w:t xml:space="preserve"> </w:t>
      </w:r>
      <w:r w:rsidRPr="000B6E54">
        <w:t xml:space="preserve">of independent </w:t>
      </w:r>
      <w:r w:rsidR="000212E7">
        <w:t>administration</w:t>
      </w:r>
      <w:r w:rsidRPr="000B6E54">
        <w:t xml:space="preserve"> of </w:t>
      </w:r>
      <w:r w:rsidRPr="000B6E54">
        <w:rPr>
          <w:rStyle w:val="shorttext"/>
        </w:rPr>
        <w:t>everyday life and social contacts.</w:t>
      </w:r>
    </w:p>
    <w:p w14:paraId="14B242F0" w14:textId="77777777" w:rsidR="00FB6AE1" w:rsidRPr="000B6E54" w:rsidRDefault="00FB6AE1" w:rsidP="00787ADD"/>
    <w:p w14:paraId="07FAAB9F" w14:textId="5E2DC144" w:rsidR="00A27652" w:rsidRPr="000B6E54" w:rsidRDefault="00197A90" w:rsidP="00787ADD">
      <w:r>
        <w:t>For</w:t>
      </w:r>
      <w:r w:rsidRPr="000B6E54">
        <w:t xml:space="preserve"> </w:t>
      </w:r>
      <w:r w:rsidR="00A27652" w:rsidRPr="000B6E54">
        <w:t>each module, categories</w:t>
      </w:r>
      <w:r>
        <w:t xml:space="preserve"> are</w:t>
      </w:r>
      <w:r w:rsidR="00A27652" w:rsidRPr="000B6E54">
        <w:t xml:space="preserve"> listed in Annex 1 for the criteria </w:t>
      </w:r>
      <w:r w:rsidR="00486AD5">
        <w:t>applying to</w:t>
      </w:r>
      <w:r>
        <w:t xml:space="preserve"> the various aspects</w:t>
      </w:r>
      <w:r w:rsidR="00D33D76">
        <w:t xml:space="preserve"> considered</w:t>
      </w:r>
      <w:r w:rsidR="00A27652" w:rsidRPr="000B6E54">
        <w:t xml:space="preserve">. The categories represent different degrees of </w:t>
      </w:r>
      <w:r>
        <w:t>personal independence or ability</w:t>
      </w:r>
      <w:r w:rsidR="00A27652" w:rsidRPr="000B6E54">
        <w:t>. The categories are assigned care-related individual points</w:t>
      </w:r>
      <w:r w:rsidR="00FF0069">
        <w:t>,</w:t>
      </w:r>
      <w:r w:rsidR="00A27652" w:rsidRPr="000B6E54">
        <w:t xml:space="preserve"> </w:t>
      </w:r>
      <w:r w:rsidR="00486AD5">
        <w:t>as</w:t>
      </w:r>
      <w:r w:rsidR="00A27652" w:rsidRPr="000B6E54">
        <w:t xml:space="preserve"> shown in Annex 1. </w:t>
      </w:r>
    </w:p>
    <w:p w14:paraId="4E9A83BE" w14:textId="77777777" w:rsidR="00FB6AE1" w:rsidRPr="000B6E54" w:rsidRDefault="00FB6AE1" w:rsidP="00787ADD"/>
    <w:p w14:paraId="3696AE7B" w14:textId="64E5E62B" w:rsidR="00A27652" w:rsidRPr="000B6E54" w:rsidRDefault="00A27652" w:rsidP="00787ADD">
      <w:r w:rsidRPr="000B6E54">
        <w:t xml:space="preserve">In each module, the </w:t>
      </w:r>
      <w:r w:rsidR="00486AD5">
        <w:t xml:space="preserve">possible totals are </w:t>
      </w:r>
      <w:r w:rsidR="00D33D76">
        <w:t>determined</w:t>
      </w:r>
      <w:r w:rsidRPr="000B6E54">
        <w:t xml:space="preserve"> according to the point ranges defined in </w:t>
      </w:r>
      <w:r w:rsidR="00486AD5">
        <w:t>Annex</w:t>
      </w:r>
      <w:r w:rsidR="00486AD5" w:rsidRPr="000B6E54">
        <w:t xml:space="preserve"> </w:t>
      </w:r>
      <w:r w:rsidRPr="000B6E54">
        <w:t>2</w:t>
      </w:r>
      <w:r w:rsidR="00486AD5">
        <w:t>, reflecting</w:t>
      </w:r>
      <w:r w:rsidRPr="000B6E54">
        <w:t xml:space="preserve"> the degree of severity of impairments or </w:t>
      </w:r>
      <w:r w:rsidR="00197A90">
        <w:t>the degree of ability</w:t>
      </w:r>
      <w:r w:rsidR="007A303B">
        <w:t>,</w:t>
      </w:r>
      <w:r w:rsidRPr="000B6E54">
        <w:t xml:space="preserve"> expressed as follows:</w:t>
      </w:r>
    </w:p>
    <w:p w14:paraId="448F73A2" w14:textId="77777777" w:rsidR="007E2EEF" w:rsidRPr="000B6E54" w:rsidRDefault="007E2EEF" w:rsidP="00787ADD"/>
    <w:p w14:paraId="4DB0759B" w14:textId="2538A4F9" w:rsidR="00A27652" w:rsidRPr="000B6E54" w:rsidRDefault="003C1E4D" w:rsidP="00787ADD">
      <w:r w:rsidRPr="000B6E54">
        <w:t>Point class</w:t>
      </w:r>
      <w:r w:rsidR="00A27652" w:rsidRPr="000B6E54">
        <w:t xml:space="preserve"> 0: No impairment of </w:t>
      </w:r>
      <w:r w:rsidR="007A303B">
        <w:t>personal independence</w:t>
      </w:r>
      <w:r w:rsidR="00DF6B7A" w:rsidRPr="000B6E54">
        <w:t xml:space="preserve"> or </w:t>
      </w:r>
      <w:r w:rsidR="00197A90">
        <w:t>ability</w:t>
      </w:r>
      <w:r w:rsidR="00DF6B7A" w:rsidRPr="000B6E54">
        <w:t>;</w:t>
      </w:r>
    </w:p>
    <w:p w14:paraId="059C9BBF" w14:textId="50435305" w:rsidR="00A27652" w:rsidRPr="000B6E54" w:rsidRDefault="003C1E4D" w:rsidP="00787ADD">
      <w:r w:rsidRPr="000B6E54">
        <w:t>Point class</w:t>
      </w:r>
      <w:r w:rsidR="00A27652" w:rsidRPr="000B6E54">
        <w:t xml:space="preserve"> 1: Minor impairment </w:t>
      </w:r>
      <w:r w:rsidR="00DF6B7A" w:rsidRPr="000B6E54">
        <w:t xml:space="preserve">of </w:t>
      </w:r>
      <w:r w:rsidR="007A303B">
        <w:t>personal independence</w:t>
      </w:r>
      <w:r w:rsidR="00DF6B7A" w:rsidRPr="000B6E54">
        <w:t xml:space="preserve"> or </w:t>
      </w:r>
      <w:r w:rsidR="00486AD5">
        <w:t>ability</w:t>
      </w:r>
      <w:r w:rsidR="00DF6B7A" w:rsidRPr="000B6E54">
        <w:t>;</w:t>
      </w:r>
    </w:p>
    <w:p w14:paraId="640F9918" w14:textId="1B964BB2" w:rsidR="00A27652" w:rsidRPr="000B6E54" w:rsidRDefault="003C1E4D" w:rsidP="00787ADD">
      <w:r w:rsidRPr="000B6E54">
        <w:t>Point class</w:t>
      </w:r>
      <w:r w:rsidR="00A27652" w:rsidRPr="000B6E54">
        <w:t xml:space="preserve"> 2: S</w:t>
      </w:r>
      <w:r w:rsidR="00E2428D" w:rsidRPr="000B6E54">
        <w:t>i</w:t>
      </w:r>
      <w:r w:rsidR="00A27652" w:rsidRPr="000B6E54">
        <w:t xml:space="preserve">gnificant impairment </w:t>
      </w:r>
      <w:r w:rsidR="00DF6B7A" w:rsidRPr="000B6E54">
        <w:t xml:space="preserve">of </w:t>
      </w:r>
      <w:r w:rsidR="007A303B">
        <w:t>personal independence</w:t>
      </w:r>
      <w:r w:rsidR="00DF6B7A" w:rsidRPr="000B6E54">
        <w:t xml:space="preserve"> or </w:t>
      </w:r>
      <w:r w:rsidR="00486AD5">
        <w:t>ability</w:t>
      </w:r>
      <w:r w:rsidR="00DF6B7A" w:rsidRPr="000B6E54">
        <w:t>;</w:t>
      </w:r>
    </w:p>
    <w:p w14:paraId="45711C17" w14:textId="65224CB0" w:rsidR="00A27652" w:rsidRPr="000B6E54" w:rsidRDefault="003C1E4D" w:rsidP="00787ADD">
      <w:r w:rsidRPr="000B6E54">
        <w:t>Point class</w:t>
      </w:r>
      <w:r w:rsidR="00A27652" w:rsidRPr="000B6E54">
        <w:t xml:space="preserve"> 3: Severe impairment </w:t>
      </w:r>
      <w:r w:rsidR="00DF6B7A" w:rsidRPr="000B6E54">
        <w:t xml:space="preserve">of </w:t>
      </w:r>
      <w:r w:rsidR="007A303B">
        <w:t>personal independence</w:t>
      </w:r>
      <w:r w:rsidR="00DF6B7A" w:rsidRPr="000B6E54">
        <w:t xml:space="preserve"> or </w:t>
      </w:r>
      <w:r w:rsidR="00486AD5">
        <w:t>ability</w:t>
      </w:r>
      <w:r w:rsidR="00DF6B7A" w:rsidRPr="000B6E54">
        <w:t>;</w:t>
      </w:r>
    </w:p>
    <w:p w14:paraId="1F4F6730" w14:textId="39B8FBA7" w:rsidR="00A27652" w:rsidRPr="000B6E54" w:rsidRDefault="003C1E4D" w:rsidP="00787ADD">
      <w:r w:rsidRPr="000B6E54">
        <w:t>Point class</w:t>
      </w:r>
      <w:r w:rsidR="00A27652" w:rsidRPr="000B6E54">
        <w:t xml:space="preserve"> 4: Most severe impairment of </w:t>
      </w:r>
      <w:r w:rsidR="007A303B">
        <w:t>personal independence</w:t>
      </w:r>
      <w:r w:rsidR="00A27652" w:rsidRPr="000B6E54">
        <w:t xml:space="preserve"> or </w:t>
      </w:r>
      <w:r w:rsidR="00486AD5">
        <w:t>ability</w:t>
      </w:r>
      <w:r w:rsidR="00A27652" w:rsidRPr="000B6E54">
        <w:t>.</w:t>
      </w:r>
    </w:p>
    <w:p w14:paraId="5CB57E15" w14:textId="77777777" w:rsidR="007E2EEF" w:rsidRPr="000B6E54" w:rsidRDefault="007E2EEF" w:rsidP="00787ADD"/>
    <w:p w14:paraId="44366531" w14:textId="089B1967" w:rsidR="00A27652" w:rsidRPr="000B6E54" w:rsidRDefault="00A27652" w:rsidP="00787ADD">
      <w:r w:rsidRPr="000B6E54">
        <w:t xml:space="preserve">Each </w:t>
      </w:r>
      <w:r w:rsidR="003C1E4D" w:rsidRPr="000B6E54">
        <w:t>point class</w:t>
      </w:r>
      <w:r w:rsidRPr="000B6E54">
        <w:t xml:space="preserve"> in a module is assigned weighted points</w:t>
      </w:r>
      <w:r w:rsidR="00486AD5">
        <w:t>, as</w:t>
      </w:r>
      <w:r w:rsidRPr="000B6E54">
        <w:t xml:space="preserve"> specified in Annex 2. The </w:t>
      </w:r>
      <w:r w:rsidR="00DF6B7A" w:rsidRPr="000B6E54">
        <w:t>weighted</w:t>
      </w:r>
      <w:r w:rsidRPr="000B6E54">
        <w:t xml:space="preserve"> points </w:t>
      </w:r>
      <w:r w:rsidR="00486AD5">
        <w:t>are based on</w:t>
      </w:r>
      <w:r w:rsidR="00486AD5" w:rsidRPr="000B6E54">
        <w:t xml:space="preserve"> </w:t>
      </w:r>
      <w:r w:rsidRPr="000B6E54">
        <w:t>the severity of impairment and the following weights of the modules (see Annex 2 of § 15 SGB XI and Table X).</w:t>
      </w:r>
    </w:p>
    <w:p w14:paraId="193CEF25" w14:textId="77777777" w:rsidR="00A27652" w:rsidRPr="000B6E54" w:rsidRDefault="00A27652" w:rsidP="00787ADD"/>
    <w:p w14:paraId="51AF1DFB" w14:textId="0A534D84" w:rsidR="00A27652" w:rsidRPr="000B6E54" w:rsidRDefault="00486AD5" w:rsidP="00787ADD">
      <w:r>
        <w:t>At</w:t>
      </w:r>
      <w:r w:rsidRPr="000B6E54">
        <w:t xml:space="preserve"> § 18</w:t>
      </w:r>
      <w:r>
        <w:t xml:space="preserve">, </w:t>
      </w:r>
      <w:r w:rsidR="00A27652" w:rsidRPr="000B6E54">
        <w:t xml:space="preserve">Social Code Book XI </w:t>
      </w:r>
      <w:r>
        <w:t>sets out</w:t>
      </w:r>
      <w:r w:rsidRPr="000B6E54">
        <w:t xml:space="preserve"> </w:t>
      </w:r>
      <w:r w:rsidR="00A27652" w:rsidRPr="000B6E54">
        <w:t>the procedure for determining the need for care (for which there are five grades). The medical service (</w:t>
      </w:r>
      <w:proofErr w:type="spellStart"/>
      <w:r w:rsidR="00A27652" w:rsidRPr="000B6E54">
        <w:rPr>
          <w:i/>
        </w:rPr>
        <w:t>Medizinischer</w:t>
      </w:r>
      <w:proofErr w:type="spellEnd"/>
      <w:r w:rsidR="00A27652" w:rsidRPr="000B6E54">
        <w:rPr>
          <w:i/>
        </w:rPr>
        <w:t xml:space="preserve"> </w:t>
      </w:r>
      <w:proofErr w:type="spellStart"/>
      <w:r w:rsidR="00A27652" w:rsidRPr="000B6E54">
        <w:rPr>
          <w:i/>
        </w:rPr>
        <w:t>Dienst</w:t>
      </w:r>
      <w:proofErr w:type="spellEnd"/>
      <w:r w:rsidR="00A27652" w:rsidRPr="000B6E54">
        <w:t>) or an appointed assessor must examine the insured person in his/her living area. The determination cannot be agreed otherwise.</w:t>
      </w:r>
    </w:p>
    <w:p w14:paraId="757A08AC" w14:textId="77777777" w:rsidR="00DF6B7A" w:rsidRPr="000B6E54" w:rsidRDefault="00DF6B7A" w:rsidP="00787ADD"/>
    <w:p w14:paraId="461E0139" w14:textId="56585289" w:rsidR="00A27652" w:rsidRPr="000B6E54" w:rsidRDefault="00A27652" w:rsidP="00787ADD">
      <w:r w:rsidRPr="000B6E54">
        <w:t>Within the scope of these examinations, the medical service has to determine the restrictions on</w:t>
      </w:r>
      <w:r w:rsidR="00486AD5">
        <w:t xml:space="preserve"> the applicant’s</w:t>
      </w:r>
      <w:r w:rsidRPr="000B6E54">
        <w:t xml:space="preserve"> activities within the meaning of § 14(4) </w:t>
      </w:r>
      <w:r w:rsidR="00486AD5">
        <w:t xml:space="preserve">of </w:t>
      </w:r>
      <w:r w:rsidRPr="000B6E54">
        <w:t xml:space="preserve">Social Code Book XI by carrying out an examination of the applicant, as well as assessing the type, extent and expected duration of the need for care and the applicability of the </w:t>
      </w:r>
      <w:r w:rsidR="00170C41">
        <w:t>‘s</w:t>
      </w:r>
      <w:r w:rsidRPr="000B6E54">
        <w:t>ubstantially limited everyday competence</w:t>
      </w:r>
      <w:r w:rsidR="00170C41">
        <w:t>’</w:t>
      </w:r>
      <w:r w:rsidRPr="000B6E54">
        <w:t xml:space="preserve"> conditions under § 45a.</w:t>
      </w:r>
    </w:p>
    <w:p w14:paraId="7FD2825A" w14:textId="77777777" w:rsidR="007E2EEF" w:rsidRPr="000B6E54" w:rsidRDefault="007E2EEF" w:rsidP="00787ADD"/>
    <w:p w14:paraId="0821B5C9" w14:textId="25F10B5E" w:rsidR="00A27652" w:rsidRPr="000B6E54" w:rsidRDefault="00A27652" w:rsidP="00787ADD">
      <w:r w:rsidRPr="000B6E54">
        <w:t xml:space="preserve">The assessment and the decision on the application must be carried out within a period of five weeks after the application. Medical diagnoses or examinations by third parties are not required </w:t>
      </w:r>
      <w:r w:rsidR="00486AD5">
        <w:t xml:space="preserve">in order </w:t>
      </w:r>
      <w:r w:rsidRPr="000B6E54">
        <w:t>to determine the need for care.</w:t>
      </w:r>
    </w:p>
    <w:p w14:paraId="3D78591D" w14:textId="77777777" w:rsidR="007E2EEF" w:rsidRPr="000B6E54" w:rsidRDefault="007E2EEF" w:rsidP="00787ADD"/>
    <w:p w14:paraId="10479DD7" w14:textId="2F86BAEC" w:rsidR="00A27652" w:rsidRPr="000B6E54" w:rsidRDefault="00A27652" w:rsidP="00787ADD">
      <w:r w:rsidRPr="000B6E54">
        <w:t xml:space="preserve">For benefits under § 45a </w:t>
      </w:r>
      <w:r w:rsidR="00486AD5">
        <w:t xml:space="preserve">of </w:t>
      </w:r>
      <w:r w:rsidRPr="000B6E54">
        <w:t xml:space="preserve">Social Code Book XI </w:t>
      </w:r>
      <w:r w:rsidR="00486AD5">
        <w:t xml:space="preserve">regarding </w:t>
      </w:r>
      <w:r w:rsidRPr="000B6E54">
        <w:t>dementia-related disabilities, mental disabilities or mental illnesses (</w:t>
      </w:r>
      <w:r w:rsidR="00170C41">
        <w:t>‘s</w:t>
      </w:r>
      <w:r w:rsidRPr="000B6E54">
        <w:t>ignificantly restricted everyday competence</w:t>
      </w:r>
      <w:r w:rsidR="00170C41">
        <w:t>’</w:t>
      </w:r>
      <w:r w:rsidRPr="000B6E54">
        <w:t>)</w:t>
      </w:r>
      <w:r w:rsidR="00486AD5">
        <w:t>,</w:t>
      </w:r>
      <w:r w:rsidRPr="000B6E54">
        <w:t xml:space="preserve"> a separate application is not required. </w:t>
      </w:r>
    </w:p>
    <w:p w14:paraId="6EA2337F" w14:textId="77777777" w:rsidR="00A27652" w:rsidRPr="000B6E54" w:rsidRDefault="00A27652" w:rsidP="00787ADD"/>
    <w:p w14:paraId="66FE3E22" w14:textId="77777777" w:rsidR="00A27652" w:rsidRPr="000B6E54" w:rsidRDefault="00A27652" w:rsidP="00787ADD">
      <w:pPr>
        <w:pStyle w:val="Heading3"/>
      </w:pPr>
      <w:r w:rsidRPr="000B6E54">
        <w:t>Sources of official guidance and assessment protocols</w:t>
      </w:r>
    </w:p>
    <w:p w14:paraId="5CB41F61" w14:textId="09C65D21" w:rsidR="003C1E4D" w:rsidRDefault="003C1E4D" w:rsidP="00787ADD"/>
    <w:p w14:paraId="601441F8" w14:textId="77777777" w:rsidR="00913419" w:rsidRPr="00952738" w:rsidRDefault="00913419" w:rsidP="00787ADD">
      <w:pPr>
        <w:rPr>
          <w:i/>
          <w:color w:val="4F81BD" w:themeColor="accent1"/>
        </w:rPr>
      </w:pPr>
      <w:bookmarkStart w:id="17" w:name="_Hlk524097237"/>
      <w:r w:rsidRPr="00952738">
        <w:rPr>
          <w:i/>
          <w:color w:val="4F81BD" w:themeColor="accent1"/>
        </w:rPr>
        <w:t>Details of the guidance provided to assessors, methodology used, questionnaires, assessment scales, pro-forma used in the process, etc, with links to sources where available.</w:t>
      </w:r>
    </w:p>
    <w:bookmarkEnd w:id="17"/>
    <w:p w14:paraId="19EF64E0" w14:textId="77777777" w:rsidR="00913419" w:rsidRDefault="00913419" w:rsidP="00787ADD"/>
    <w:p w14:paraId="6F3FD215" w14:textId="2CF906EA" w:rsidR="00A27652" w:rsidRPr="000B6E54" w:rsidRDefault="00A27652" w:rsidP="00787ADD">
      <w:r w:rsidRPr="000B6E54">
        <w:t xml:space="preserve">See description in the </w:t>
      </w:r>
      <w:r w:rsidR="00486AD5">
        <w:t>previous</w:t>
      </w:r>
      <w:r w:rsidR="00486AD5" w:rsidRPr="000B6E54">
        <w:t xml:space="preserve"> </w:t>
      </w:r>
      <w:r w:rsidRPr="000B6E54">
        <w:t xml:space="preserve">paragraph. </w:t>
      </w:r>
    </w:p>
    <w:p w14:paraId="7E6B5155" w14:textId="77777777" w:rsidR="00A27652" w:rsidRPr="000B6E54" w:rsidRDefault="00A27652" w:rsidP="00787ADD"/>
    <w:p w14:paraId="30B842B0" w14:textId="77777777" w:rsidR="00A27652" w:rsidRPr="000B6E54" w:rsidRDefault="00A27652" w:rsidP="00787ADD">
      <w:pPr>
        <w:pStyle w:val="Heading3"/>
      </w:pPr>
      <w:r w:rsidRPr="000B6E54">
        <w:t>Implementation and outcomes</w:t>
      </w:r>
    </w:p>
    <w:p w14:paraId="233040C7" w14:textId="20548003" w:rsidR="002B4433" w:rsidRDefault="002B4433" w:rsidP="00787ADD"/>
    <w:p w14:paraId="575686F0" w14:textId="0FAF0808" w:rsidR="00913419" w:rsidRPr="00952738" w:rsidRDefault="00913419" w:rsidP="00787ADD">
      <w:pPr>
        <w:rPr>
          <w:i/>
          <w:color w:val="4F81BD" w:themeColor="accent1"/>
        </w:rPr>
      </w:pPr>
      <w:bookmarkStart w:id="18" w:name="_Hlk524097254"/>
      <w:r w:rsidRPr="00952738">
        <w:rPr>
          <w:i/>
          <w:color w:val="4F81BD" w:themeColor="accent1"/>
        </w:rPr>
        <w:t>Evidence of the practical implementation, including</w:t>
      </w:r>
      <w:r w:rsidR="00486AD5">
        <w:rPr>
          <w:i/>
          <w:color w:val="4F81BD" w:themeColor="accent1"/>
        </w:rPr>
        <w:t>,</w:t>
      </w:r>
      <w:r w:rsidRPr="00952738">
        <w:rPr>
          <w:i/>
          <w:color w:val="4F81BD" w:themeColor="accent1"/>
        </w:rPr>
        <w:t xml:space="preserve"> where possible</w:t>
      </w:r>
      <w:r w:rsidR="00486AD5">
        <w:rPr>
          <w:i/>
          <w:color w:val="4F81BD" w:themeColor="accent1"/>
        </w:rPr>
        <w:t>,</w:t>
      </w:r>
      <w:r w:rsidRPr="00952738">
        <w:rPr>
          <w:i/>
          <w:color w:val="4F81BD" w:themeColor="accent1"/>
        </w:rPr>
        <w:t xml:space="preserve"> the number of persons assessed, average waiting times and the assessment outcomes.</w:t>
      </w:r>
    </w:p>
    <w:bookmarkEnd w:id="18"/>
    <w:p w14:paraId="64BFBF24" w14:textId="77777777" w:rsidR="00913419" w:rsidRPr="000B6E54" w:rsidRDefault="00913419" w:rsidP="00787ADD"/>
    <w:p w14:paraId="51BC312C" w14:textId="672AF812" w:rsidR="00A27652" w:rsidRPr="00ED6C89" w:rsidRDefault="00A27652" w:rsidP="00787ADD">
      <w:pPr>
        <w:rPr>
          <w:lang w:val="de-DE"/>
        </w:rPr>
      </w:pPr>
      <w:r w:rsidRPr="000B6E54">
        <w:t xml:space="preserve">In 2014, EUR 12.34 billion </w:t>
      </w:r>
      <w:r w:rsidR="00486AD5">
        <w:t>was</w:t>
      </w:r>
      <w:r w:rsidR="00486AD5" w:rsidRPr="000B6E54">
        <w:t xml:space="preserve"> </w:t>
      </w:r>
      <w:r w:rsidRPr="000B6E54">
        <w:t xml:space="preserve">spent on </w:t>
      </w:r>
      <w:r w:rsidR="00475313" w:rsidRPr="000B6E54">
        <w:t>ambula</w:t>
      </w:r>
      <w:r w:rsidR="00475313">
        <w:t>tory</w:t>
      </w:r>
      <w:r w:rsidR="00475313" w:rsidRPr="000B6E54">
        <w:t xml:space="preserve"> </w:t>
      </w:r>
      <w:r w:rsidRPr="000B6E54">
        <w:t xml:space="preserve">and semi-stationary care. </w:t>
      </w:r>
      <w:r w:rsidR="00475313">
        <w:t>Expenditure</w:t>
      </w:r>
      <w:r w:rsidRPr="00ED6C89">
        <w:rPr>
          <w:lang w:val="de-DE"/>
        </w:rPr>
        <w:t xml:space="preserve"> for </w:t>
      </w:r>
      <w:r w:rsidR="00651DC7">
        <w:rPr>
          <w:lang w:val="de-DE"/>
        </w:rPr>
        <w:t>out-patient</w:t>
      </w:r>
      <w:r w:rsidRPr="00ED6C89">
        <w:rPr>
          <w:lang w:val="de-DE"/>
        </w:rPr>
        <w:t xml:space="preserve"> care rose by 55 % between 2007 and 2014)</w:t>
      </w:r>
      <w:r w:rsidR="006147FC">
        <w:rPr>
          <w:rStyle w:val="FootnoteReference"/>
          <w:lang w:val="de-DE"/>
        </w:rPr>
        <w:footnoteReference w:id="12"/>
      </w:r>
      <w:r w:rsidRPr="00ED6C89">
        <w:rPr>
          <w:lang w:val="de-DE"/>
        </w:rPr>
        <w:t xml:space="preserve"> </w:t>
      </w:r>
      <w:r w:rsidRPr="000B6E54">
        <w:t xml:space="preserve">The cost of additional care services </w:t>
      </w:r>
      <w:r w:rsidR="00651DC7">
        <w:t>was</w:t>
      </w:r>
      <w:r w:rsidR="00651DC7" w:rsidRPr="000B6E54">
        <w:t xml:space="preserve"> </w:t>
      </w:r>
      <w:r w:rsidRPr="000B6E54">
        <w:t xml:space="preserve">approximately EUR 480 million in 2014. </w:t>
      </w:r>
      <w:r w:rsidRPr="00D33D76">
        <w:t>Between 2007 and 2017, the expenses for relief care services rose dramatically</w:t>
      </w:r>
      <w:r w:rsidR="00460618">
        <w:rPr>
          <w:lang w:val="de-DE"/>
        </w:rPr>
        <w:t>,</w:t>
      </w:r>
      <w:r w:rsidRPr="00ED6C89">
        <w:rPr>
          <w:lang w:val="de-DE"/>
        </w:rPr>
        <w:t xml:space="preserve"> from EUR 30 million to EUR 480 million.</w:t>
      </w:r>
      <w:r w:rsidR="006147FC">
        <w:rPr>
          <w:rStyle w:val="FootnoteReference"/>
          <w:lang w:val="de-DE"/>
        </w:rPr>
        <w:footnoteReference w:id="13"/>
      </w:r>
    </w:p>
    <w:p w14:paraId="4E6ACF77" w14:textId="77777777" w:rsidR="002B4433" w:rsidRPr="00ED6C89" w:rsidRDefault="002B4433" w:rsidP="00787ADD">
      <w:pPr>
        <w:rPr>
          <w:lang w:val="de-DE"/>
        </w:rPr>
      </w:pPr>
    </w:p>
    <w:p w14:paraId="3BB7445E" w14:textId="45FA1120" w:rsidR="00A27652" w:rsidRPr="000B6E54" w:rsidRDefault="00460618" w:rsidP="00787ADD">
      <w:r>
        <w:t>By</w:t>
      </w:r>
      <w:r w:rsidRPr="000B6E54">
        <w:t xml:space="preserve"> the end of 2014</w:t>
      </w:r>
      <w:r>
        <w:t xml:space="preserve">, </w:t>
      </w:r>
      <w:r w:rsidRPr="000B6E54">
        <w:t xml:space="preserve">approximately 350 000 people </w:t>
      </w:r>
      <w:r>
        <w:t>had received f</w:t>
      </w:r>
      <w:r w:rsidR="00A27652" w:rsidRPr="000B6E54">
        <w:t>inancial support for care in accordance with Social Code Book XII. Approximately 253 000 people received this benefit when</w:t>
      </w:r>
      <w:r>
        <w:t xml:space="preserve"> living</w:t>
      </w:r>
      <w:r w:rsidR="00A27652" w:rsidRPr="000B6E54">
        <w:t xml:space="preserve"> in</w:t>
      </w:r>
      <w:r>
        <w:t xml:space="preserve"> care</w:t>
      </w:r>
      <w:r w:rsidR="00A27652" w:rsidRPr="000B6E54">
        <w:t xml:space="preserve"> establishments, and approximately 99 000 </w:t>
      </w:r>
      <w:r w:rsidR="00A27652" w:rsidRPr="000B6E54">
        <w:lastRenderedPageBreak/>
        <w:t xml:space="preserve">people </w:t>
      </w:r>
      <w:r>
        <w:t>who were not living in</w:t>
      </w:r>
      <w:r w:rsidRPr="000B6E54">
        <w:t xml:space="preserve"> establishments </w:t>
      </w:r>
      <w:r w:rsidR="00A27652" w:rsidRPr="000B6E54">
        <w:t xml:space="preserve">received it. The number of recipients of care benefits increased by a total of 17 % within five years. </w:t>
      </w:r>
    </w:p>
    <w:p w14:paraId="3FFE3BBD" w14:textId="77777777" w:rsidR="00541559" w:rsidRPr="000B6E54" w:rsidRDefault="00541559" w:rsidP="00787ADD"/>
    <w:p w14:paraId="00C6ACC2" w14:textId="492BD22B" w:rsidR="00A27652" w:rsidRPr="000B6E54" w:rsidRDefault="00A27652" w:rsidP="00787ADD">
      <w:r w:rsidRPr="000B6E54">
        <w:t>In 2014</w:t>
      </w:r>
      <w:r w:rsidR="00460618">
        <w:t>,</w:t>
      </w:r>
      <w:r w:rsidRPr="000B6E54">
        <w:t xml:space="preserve"> the overall gross expenditure for care support in the context of social welfare under Social Code Book XII </w:t>
      </w:r>
      <w:r w:rsidR="00460618">
        <w:t>came</w:t>
      </w:r>
      <w:r w:rsidR="00460618" w:rsidRPr="000B6E54">
        <w:t xml:space="preserve"> </w:t>
      </w:r>
      <w:r w:rsidRPr="000B6E54">
        <w:t xml:space="preserve">to approximately EUR 4 billion (EUR 3.5 billion net)—approximately EUR 0.93 billion for those not in </w:t>
      </w:r>
      <w:r w:rsidR="00460618">
        <w:t xml:space="preserve">care </w:t>
      </w:r>
      <w:r w:rsidRPr="000B6E54">
        <w:t xml:space="preserve">establishments (23 %) and </w:t>
      </w:r>
      <w:r w:rsidR="00460618">
        <w:t>around</w:t>
      </w:r>
      <w:r w:rsidR="00460618" w:rsidRPr="000B6E54">
        <w:t xml:space="preserve"> </w:t>
      </w:r>
      <w:r w:rsidRPr="000B6E54">
        <w:t>EUR 3.08 billion for those</w:t>
      </w:r>
      <w:r w:rsidR="00460618">
        <w:t xml:space="preserve"> living</w:t>
      </w:r>
      <w:r w:rsidRPr="000B6E54">
        <w:t xml:space="preserve"> in </w:t>
      </w:r>
      <w:r w:rsidR="00460618">
        <w:t xml:space="preserve">care </w:t>
      </w:r>
      <w:r w:rsidRPr="000B6E54">
        <w:t>establishments (77 %). Since 2008, care spending has increased by 23 %. Here, as with care insurance, the expenses for getting help with care outside of institutions increased by 36 %</w:t>
      </w:r>
      <w:r w:rsidR="00460618">
        <w:t xml:space="preserve">, considerably more </w:t>
      </w:r>
      <w:r w:rsidRPr="000B6E54">
        <w:t xml:space="preserve">than </w:t>
      </w:r>
      <w:r w:rsidR="00460618">
        <w:t xml:space="preserve">expenses </w:t>
      </w:r>
      <w:r w:rsidRPr="000B6E54">
        <w:t>for care provided within institutions</w:t>
      </w:r>
      <w:r w:rsidR="00460618">
        <w:t xml:space="preserve">, which rose by </w:t>
      </w:r>
      <w:r w:rsidRPr="000B6E54">
        <w:t>19 %. Thus, the expenses for care assistance have been changing less dynamically than care expenses under care insurance.</w:t>
      </w:r>
      <w:r w:rsidR="006147FC">
        <w:rPr>
          <w:rStyle w:val="FootnoteReference"/>
        </w:rPr>
        <w:footnoteReference w:id="14"/>
      </w:r>
      <w:r w:rsidRPr="000B6E54">
        <w:t xml:space="preserve"> </w:t>
      </w:r>
    </w:p>
    <w:p w14:paraId="60DE4373" w14:textId="77777777" w:rsidR="00A27652" w:rsidRPr="000B6E54" w:rsidRDefault="00A27652" w:rsidP="00787ADD"/>
    <w:p w14:paraId="49CE7CBA" w14:textId="77777777" w:rsidR="00A27652" w:rsidRPr="000B6E54" w:rsidRDefault="00A27652" w:rsidP="00787ADD">
      <w:pPr>
        <w:pStyle w:val="Heading3"/>
      </w:pPr>
      <w:r w:rsidRPr="000B6E54">
        <w:t>Evaluation – fitness for purpose</w:t>
      </w:r>
    </w:p>
    <w:p w14:paraId="5FE48976" w14:textId="6FA52513" w:rsidR="002B4433" w:rsidRDefault="002B4433" w:rsidP="00787ADD"/>
    <w:p w14:paraId="1F46C5CF" w14:textId="77777777" w:rsidR="00913419" w:rsidRPr="00952738" w:rsidRDefault="00913419" w:rsidP="00787ADD">
      <w:pPr>
        <w:rPr>
          <w:i/>
          <w:color w:val="4F81BD" w:themeColor="accent1"/>
        </w:rPr>
      </w:pPr>
      <w:bookmarkStart w:id="19" w:name="_Hlk524097265"/>
      <w:r w:rsidRPr="00952738">
        <w:rPr>
          <w:i/>
          <w:color w:val="4F81BD" w:themeColor="accent1"/>
        </w:rPr>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p>
    <w:bookmarkEnd w:id="19"/>
    <w:p w14:paraId="2D8C4B4F" w14:textId="77777777" w:rsidR="00913419" w:rsidRPr="000B6E54" w:rsidRDefault="00913419" w:rsidP="00787ADD"/>
    <w:p w14:paraId="6DD535A2" w14:textId="48E5CEC3" w:rsidR="00A27652" w:rsidRPr="00E037DD" w:rsidRDefault="00CA665A" w:rsidP="00787ADD">
      <w:pPr>
        <w:rPr>
          <w:bCs/>
          <w:color w:val="FF0000"/>
        </w:rPr>
      </w:pPr>
      <w:r w:rsidRPr="00FE48B4">
        <w:rPr>
          <w:rStyle w:val="jnkurzue"/>
        </w:rPr>
        <w:t xml:space="preserve">One </w:t>
      </w:r>
      <w:r w:rsidR="007248B3">
        <w:rPr>
          <w:rStyle w:val="jnkurzue"/>
        </w:rPr>
        <w:t xml:space="preserve">of the </w:t>
      </w:r>
      <w:r w:rsidRPr="00FE48B4">
        <w:rPr>
          <w:rStyle w:val="jnkurzue"/>
        </w:rPr>
        <w:t xml:space="preserve">strengths of the assessment </w:t>
      </w:r>
      <w:r>
        <w:rPr>
          <w:rStyle w:val="jnkurzue"/>
        </w:rPr>
        <w:t xml:space="preserve">is </w:t>
      </w:r>
      <w:r w:rsidR="00460618">
        <w:rPr>
          <w:rStyle w:val="jnkurzue"/>
        </w:rPr>
        <w:t>its</w:t>
      </w:r>
      <w:r>
        <w:rPr>
          <w:rStyle w:val="jnkurzue"/>
        </w:rPr>
        <w:t xml:space="preserve"> </w:t>
      </w:r>
      <w:r w:rsidR="007248B3">
        <w:rPr>
          <w:rStyle w:val="jnkurzue"/>
        </w:rPr>
        <w:t>focus</w:t>
      </w:r>
      <w:r>
        <w:rPr>
          <w:rStyle w:val="jnkurzue"/>
        </w:rPr>
        <w:t xml:space="preserve"> on </w:t>
      </w:r>
      <w:r w:rsidR="00B15BE6">
        <w:rPr>
          <w:rStyle w:val="jnkurzue"/>
        </w:rPr>
        <w:t xml:space="preserve">limitations and </w:t>
      </w:r>
      <w:r>
        <w:rPr>
          <w:rStyle w:val="jnkurzue"/>
        </w:rPr>
        <w:t xml:space="preserve">specific needs </w:t>
      </w:r>
      <w:r w:rsidR="00B15BE6">
        <w:rPr>
          <w:rStyle w:val="jnkurzue"/>
        </w:rPr>
        <w:t xml:space="preserve">rather than </w:t>
      </w:r>
      <w:r w:rsidR="00E037DD">
        <w:rPr>
          <w:rStyle w:val="jnkurzue"/>
        </w:rPr>
        <w:t xml:space="preserve">on </w:t>
      </w:r>
      <w:r w:rsidR="00B15BE6">
        <w:rPr>
          <w:rStyle w:val="jnkurzue"/>
        </w:rPr>
        <w:t xml:space="preserve">impairments. </w:t>
      </w:r>
      <w:r w:rsidR="00A27652" w:rsidRPr="000B6E54">
        <w:t xml:space="preserve">The new </w:t>
      </w:r>
      <w:r w:rsidR="00BE00D3">
        <w:t>Care Strengthening Act</w:t>
      </w:r>
      <w:r w:rsidR="00A27652" w:rsidRPr="000B6E54">
        <w:t xml:space="preserve"> that was implemented in 2017 led to higher expenditure on care benefits, but not all groups could benefit and improve their situation in the same way. </w:t>
      </w:r>
      <w:r w:rsidR="00460618">
        <w:t>The act</w:t>
      </w:r>
      <w:r w:rsidR="00460618" w:rsidRPr="000B6E54">
        <w:t xml:space="preserve"> </w:t>
      </w:r>
      <w:r w:rsidR="00A27652" w:rsidRPr="000B6E54">
        <w:t>led to partial improvements for elder</w:t>
      </w:r>
      <w:r w:rsidR="00460618">
        <w:t>ly</w:t>
      </w:r>
      <w:r w:rsidR="00A27652" w:rsidRPr="000B6E54">
        <w:t xml:space="preserve"> people with dementia and </w:t>
      </w:r>
      <w:r w:rsidR="00475313">
        <w:t>ambulatory</w:t>
      </w:r>
      <w:r w:rsidR="00A27652" w:rsidRPr="000B6E54">
        <w:t xml:space="preserve"> care needs, as the new assessment </w:t>
      </w:r>
      <w:r w:rsidR="0008776F" w:rsidRPr="000B6E54">
        <w:t>include</w:t>
      </w:r>
      <w:r w:rsidR="0008776F">
        <w:t>s</w:t>
      </w:r>
      <w:r w:rsidR="0008776F" w:rsidRPr="000B6E54">
        <w:t xml:space="preserve"> </w:t>
      </w:r>
      <w:r w:rsidR="00A27652" w:rsidRPr="000B6E54">
        <w:t xml:space="preserve">care needs </w:t>
      </w:r>
      <w:r w:rsidR="00460618">
        <w:t>covering</w:t>
      </w:r>
      <w:r w:rsidR="00460618" w:rsidRPr="000B6E54">
        <w:t xml:space="preserve"> </w:t>
      </w:r>
      <w:r w:rsidR="00A27652" w:rsidRPr="000B6E54">
        <w:t>daily tasks for mentally and cognitive</w:t>
      </w:r>
      <w:r w:rsidR="00460618">
        <w:t>ly</w:t>
      </w:r>
      <w:r w:rsidR="00A27652" w:rsidRPr="000B6E54">
        <w:t xml:space="preserve"> disabled persons. Furthermore, the new lowest grade for care assessment now enables people with a lower level of care needs to get benefits in order to prevent further burdens of illness and to enhance their autonomy. </w:t>
      </w:r>
      <w:r w:rsidR="0008776F">
        <w:t>However</w:t>
      </w:r>
      <w:r w:rsidR="00A27652" w:rsidRPr="000B6E54">
        <w:t xml:space="preserve">, the new care assessment has the potential to worsen the situation </w:t>
      </w:r>
      <w:r w:rsidR="0008776F">
        <w:t>of</w:t>
      </w:r>
      <w:r w:rsidR="0008776F" w:rsidRPr="000B6E54">
        <w:t xml:space="preserve"> </w:t>
      </w:r>
      <w:r w:rsidR="00A27652" w:rsidRPr="000B6E54">
        <w:t xml:space="preserve">people with physical disabilities, as their care needs will be downgraded and will not be adequately assessed after the implementation of the new </w:t>
      </w:r>
      <w:r w:rsidR="0008776F">
        <w:t>law</w:t>
      </w:r>
      <w:r w:rsidR="00A27652" w:rsidRPr="000B6E54">
        <w:t xml:space="preserve">. For those applicants who </w:t>
      </w:r>
      <w:r w:rsidR="0008776F">
        <w:t>received</w:t>
      </w:r>
      <w:r w:rsidR="0008776F" w:rsidRPr="000B6E54">
        <w:t xml:space="preserve"> </w:t>
      </w:r>
      <w:r w:rsidR="00A27652" w:rsidRPr="000B6E54">
        <w:t>care benefits before 2017, this could be prevented by an early application under their existing arrangements, but for those who apply for the first time from 2017, the amount of care benefits will be lower than they would have been before 2017.</w:t>
      </w:r>
      <w:r w:rsidR="00A27652" w:rsidRPr="000B6E54">
        <w:rPr>
          <w:rStyle w:val="FootnoteReference"/>
        </w:rPr>
        <w:footnoteReference w:id="15"/>
      </w:r>
      <w:r w:rsidR="00A27652" w:rsidRPr="000B6E54">
        <w:t xml:space="preserve"> Users of stationary care—all people living in sheltered homes—</w:t>
      </w:r>
      <w:r w:rsidR="0008776F">
        <w:t xml:space="preserve">now </w:t>
      </w:r>
      <w:r w:rsidR="00A27652" w:rsidRPr="000B6E54">
        <w:t>have to pay a uniform fee, whereas previously this depended on the level of care. This will lead to higher expenditure of up to EUR 500 for persons with lower care levels in sheltered homes.</w:t>
      </w:r>
    </w:p>
    <w:p w14:paraId="5D28D658" w14:textId="77777777" w:rsidR="007E2EEF" w:rsidRPr="000B6E54" w:rsidRDefault="007E2EEF" w:rsidP="00787ADD"/>
    <w:p w14:paraId="27776F8E" w14:textId="3339E4C9" w:rsidR="00A27652" w:rsidRPr="000B6E54" w:rsidRDefault="00A27652" w:rsidP="00787ADD">
      <w:r w:rsidRPr="000B6E54">
        <w:t xml:space="preserve">All in all, the number of persons who receive care benefits has increased since the enactment of the new Care </w:t>
      </w:r>
      <w:r w:rsidR="0008776F">
        <w:t>Strengthening Act</w:t>
      </w:r>
      <w:r w:rsidRPr="000B6E54">
        <w:t xml:space="preserve">, but the number of applicants who were declined was still high in 2017. According to an answer from the German Ministry of Health to a parliamentary question from the Left Party, in the first five </w:t>
      </w:r>
      <w:r w:rsidRPr="000B6E54">
        <w:lastRenderedPageBreak/>
        <w:t>months of 2017</w:t>
      </w:r>
      <w:r w:rsidR="0008776F">
        <w:t>,</w:t>
      </w:r>
      <w:r w:rsidRPr="000B6E54">
        <w:t xml:space="preserve"> 20 % of applications were declined. A further 25.5 % of applicants received only the first level of care—EUR 125 per month.</w:t>
      </w:r>
      <w:r w:rsidRPr="000B6E54">
        <w:rPr>
          <w:rStyle w:val="FootnoteReference"/>
        </w:rPr>
        <w:footnoteReference w:id="16"/>
      </w:r>
    </w:p>
    <w:p w14:paraId="2E8BE3F4" w14:textId="77777777" w:rsidR="007E2EEF" w:rsidRPr="000B6E54" w:rsidRDefault="007E2EEF" w:rsidP="00787ADD"/>
    <w:p w14:paraId="7EA1739E" w14:textId="792722CE" w:rsidR="00A27652" w:rsidRPr="000B6E54" w:rsidRDefault="0008776F" w:rsidP="00787ADD">
      <w:r>
        <w:t>S</w:t>
      </w:r>
      <w:r w:rsidR="00A27652" w:rsidRPr="000B6E54">
        <w:t xml:space="preserve">ocial associations and NGOs </w:t>
      </w:r>
      <w:r>
        <w:t xml:space="preserve">have </w:t>
      </w:r>
      <w:r w:rsidR="00A27652" w:rsidRPr="000B6E54">
        <w:t xml:space="preserve">made the criticism that the new reform would worsen the situation of specific groups. The fact that disabled persons with care needs who live in shared flats should now be paid by the care insurance provider and no longer through social inclusion assistance </w:t>
      </w:r>
      <w:r w:rsidR="00935C72">
        <w:t>c</w:t>
      </w:r>
      <w:r w:rsidR="00935C72" w:rsidRPr="000B6E54">
        <w:t xml:space="preserve">ould </w:t>
      </w:r>
      <w:r w:rsidR="00A27652" w:rsidRPr="000B6E54">
        <w:t>lead to a cut in their benefits. Those persons who are cared for on an outpatient basis will now receive less benefit (EUR 266 instead of EUR 1</w:t>
      </w:r>
      <w:r w:rsidR="00DF6B7A" w:rsidRPr="000B6E54">
        <w:t xml:space="preserve"> </w:t>
      </w:r>
      <w:r w:rsidR="00A27652" w:rsidRPr="000B6E54">
        <w:t xml:space="preserve">612, according to calculations made by the </w:t>
      </w:r>
      <w:proofErr w:type="spellStart"/>
      <w:r w:rsidR="00A27652" w:rsidRPr="000B6E54">
        <w:t>Lebenshilfe</w:t>
      </w:r>
      <w:proofErr w:type="spellEnd"/>
      <w:r w:rsidR="00A27652" w:rsidRPr="000B6E54">
        <w:t xml:space="preserve"> social association).</w:t>
      </w:r>
      <w:r w:rsidR="00A27652" w:rsidRPr="000B6E54">
        <w:rPr>
          <w:rStyle w:val="FootnoteReference"/>
        </w:rPr>
        <w:footnoteReference w:id="17"/>
      </w:r>
      <w:r w:rsidR="00A27652" w:rsidRPr="000B6E54">
        <w:t xml:space="preserve"> Together with the cost reservation regulation of the new </w:t>
      </w:r>
      <w:r w:rsidR="009B0A51">
        <w:t>Act on Participation</w:t>
      </w:r>
      <w:r w:rsidR="00A27652" w:rsidRPr="000B6E54">
        <w:t xml:space="preserve">, </w:t>
      </w:r>
      <w:r w:rsidR="000135D3">
        <w:t>the</w:t>
      </w:r>
      <w:r w:rsidR="000135D3" w:rsidRPr="000B6E54">
        <w:t xml:space="preserve"> </w:t>
      </w:r>
      <w:r w:rsidR="00A27652" w:rsidRPr="000B6E54">
        <w:t xml:space="preserve">reforms could lead to a reduction in the provision of </w:t>
      </w:r>
      <w:r w:rsidR="00475313">
        <w:t>ambulatory</w:t>
      </w:r>
      <w:r w:rsidR="00A27652" w:rsidRPr="000B6E54">
        <w:t xml:space="preserve"> care and an increase in stationary care, in contradiction with the CRPD’s right to a free choice of living conditions. Another consequence of the reform seems to be that elder</w:t>
      </w:r>
      <w:r w:rsidR="000135D3">
        <w:t>ly</w:t>
      </w:r>
      <w:r w:rsidR="00A27652" w:rsidRPr="000B6E54">
        <w:t xml:space="preserve"> persons who live in sheltered homes will get lower levels of care assessment under the new regulations, which leads to less adequate personal arrangements within institutions and thus could </w:t>
      </w:r>
      <w:proofErr w:type="gramStart"/>
      <w:r w:rsidR="00A27652" w:rsidRPr="000B6E54">
        <w:t>actually worsen</w:t>
      </w:r>
      <w:proofErr w:type="gramEnd"/>
      <w:r w:rsidR="00A27652" w:rsidRPr="000B6E54">
        <w:t xml:space="preserve"> the care situation for this group.</w:t>
      </w:r>
      <w:r w:rsidR="00A27652" w:rsidRPr="000B6E54">
        <w:rPr>
          <w:rStyle w:val="FootnoteReference"/>
        </w:rPr>
        <w:footnoteReference w:id="18"/>
      </w:r>
      <w:r w:rsidR="00A27652" w:rsidRPr="000B6E54">
        <w:t xml:space="preserve"> </w:t>
      </w:r>
    </w:p>
    <w:p w14:paraId="39F2542F" w14:textId="77777777" w:rsidR="002B4433" w:rsidRPr="000B6E54" w:rsidRDefault="002B4433" w:rsidP="00787ADD"/>
    <w:p w14:paraId="12DD6192" w14:textId="77777777" w:rsidR="00A27652" w:rsidRPr="000B6E54" w:rsidRDefault="00A27652" w:rsidP="00787ADD">
      <w:r w:rsidRPr="000B6E54">
        <w:t xml:space="preserve">However, the new reforms and their outcome have not yet been investigated on an independent scientific basis; further independent evaluations and the large-scale disability survey currently being conducted in Germany will provide further detailed knowledge on the actual consequences of the process for specific groups of disabled people. </w:t>
      </w:r>
    </w:p>
    <w:p w14:paraId="0AA2F20D" w14:textId="77777777" w:rsidR="007E2EEF" w:rsidRPr="000B6E54" w:rsidRDefault="007E2EEF" w:rsidP="00787ADD"/>
    <w:p w14:paraId="610116E7" w14:textId="0741933E" w:rsidR="00A27652" w:rsidRPr="000B6E54" w:rsidRDefault="00A27652" w:rsidP="00787ADD">
      <w:r w:rsidRPr="000B6E54">
        <w:t xml:space="preserve">The reform of </w:t>
      </w:r>
      <w:r w:rsidR="00AE240A">
        <w:t>care law under the Care Strengthening Act appeared</w:t>
      </w:r>
      <w:r w:rsidRPr="000B6E54">
        <w:t xml:space="preserve"> at first sight</w:t>
      </w:r>
      <w:r w:rsidR="00AE240A">
        <w:t xml:space="preserve"> to be</w:t>
      </w:r>
      <w:r w:rsidRPr="000B6E54">
        <w:t xml:space="preserve"> innovative </w:t>
      </w:r>
      <w:proofErr w:type="gramStart"/>
      <w:r w:rsidRPr="000B6E54">
        <w:t>with regard to</w:t>
      </w:r>
      <w:proofErr w:type="gramEnd"/>
      <w:r w:rsidRPr="000B6E54">
        <w:t xml:space="preserve"> </w:t>
      </w:r>
      <w:r w:rsidR="00AE240A">
        <w:t>its</w:t>
      </w:r>
      <w:r w:rsidR="00AE240A" w:rsidRPr="000B6E54">
        <w:t xml:space="preserve"> </w:t>
      </w:r>
      <w:r w:rsidRPr="000B6E54">
        <w:t xml:space="preserve">aims and the new assessment approach: the assessment of care benefits was intended to relate to resources and people’s ability to </w:t>
      </w:r>
      <w:r w:rsidR="00AE240A">
        <w:t>live independently</w:t>
      </w:r>
      <w:r w:rsidRPr="000B6E54">
        <w:t>, rather than depending on the timing of tasks, as before</w:t>
      </w:r>
      <w:r w:rsidR="00AE240A">
        <w:t>. F</w:t>
      </w:r>
      <w:r w:rsidRPr="000B6E54">
        <w:t xml:space="preserve">urthermore, the aim </w:t>
      </w:r>
      <w:r w:rsidR="00AE240A">
        <w:t>of providing</w:t>
      </w:r>
      <w:r w:rsidRPr="000B6E54">
        <w:t xml:space="preserve"> care benefits for more people in need of care as well as more support and counselling for caring family members was, in principle, forward-looking. Part of the background to this reform was the high and increasing number of elder</w:t>
      </w:r>
      <w:r w:rsidR="00AE240A">
        <w:t>ly</w:t>
      </w:r>
      <w:r w:rsidRPr="000B6E54">
        <w:t xml:space="preserve"> and mentally ill people with care needs and the </w:t>
      </w:r>
      <w:r w:rsidR="00AE240A">
        <w:t>need</w:t>
      </w:r>
      <w:r w:rsidR="00AE240A" w:rsidRPr="000B6E54">
        <w:t xml:space="preserve"> </w:t>
      </w:r>
      <w:r w:rsidRPr="000B6E54">
        <w:t>to improve</w:t>
      </w:r>
      <w:r w:rsidR="00AE240A">
        <w:t xml:space="preserve"> both</w:t>
      </w:r>
      <w:r w:rsidRPr="000B6E54">
        <w:t xml:space="preserve"> their </w:t>
      </w:r>
      <w:r w:rsidR="00475313">
        <w:t>ambulatory</w:t>
      </w:r>
      <w:r w:rsidRPr="000B6E54">
        <w:t xml:space="preserve"> and stationary care. The new </w:t>
      </w:r>
      <w:r w:rsidR="00AE240A">
        <w:t xml:space="preserve">Care Strengthening Act </w:t>
      </w:r>
      <w:r w:rsidRPr="000B6E54">
        <w:t xml:space="preserve">is the most far-reaching reform of care assessment since the mid-1990s. </w:t>
      </w:r>
    </w:p>
    <w:p w14:paraId="75BB0B02" w14:textId="77777777" w:rsidR="002B4433" w:rsidRPr="000B6E54" w:rsidRDefault="002B4433" w:rsidP="00787ADD"/>
    <w:p w14:paraId="680226F5" w14:textId="0E5FD7E6" w:rsidR="00A27652" w:rsidRPr="000B6E54" w:rsidRDefault="00E037DD" w:rsidP="00787ADD">
      <w:r>
        <w:t>W</w:t>
      </w:r>
      <w:r w:rsidR="00A27652" w:rsidRPr="000B6E54">
        <w:t xml:space="preserve">ith the implementation of the new </w:t>
      </w:r>
      <w:r w:rsidR="00AE240A">
        <w:t xml:space="preserve">care </w:t>
      </w:r>
      <w:r w:rsidR="00A27652" w:rsidRPr="000B6E54">
        <w:t>law, the benefits for care in kind increased, but at the same time the care subsidy was cut. Instead of the previous payment of EUR 104 for all persons in need of care and EUR 208 for persons with severe dementia, they will now all receive the same amount of EUR 125.</w:t>
      </w:r>
      <w:r w:rsidR="00A27652" w:rsidRPr="000B6E54">
        <w:rPr>
          <w:rStyle w:val="FootnoteReference"/>
        </w:rPr>
        <w:footnoteReference w:id="19"/>
      </w:r>
    </w:p>
    <w:p w14:paraId="0E03AB18" w14:textId="77777777" w:rsidR="007E2EEF" w:rsidRPr="000B6E54" w:rsidRDefault="007E2EEF" w:rsidP="00787ADD"/>
    <w:p w14:paraId="359D71BA" w14:textId="4AC8A14F" w:rsidR="00A27652" w:rsidRPr="000B6E54" w:rsidRDefault="00A27652" w:rsidP="00787ADD">
      <w:r w:rsidRPr="000B6E54">
        <w:t>According to data</w:t>
      </w:r>
      <w:r w:rsidR="00C43307">
        <w:t xml:space="preserve"> from the </w:t>
      </w:r>
      <w:r w:rsidR="00C43307" w:rsidRPr="00C43307">
        <w:t>Health Insurance Medical Service (</w:t>
      </w:r>
      <w:proofErr w:type="spellStart"/>
      <w:r w:rsidR="00C43307" w:rsidRPr="00C43307">
        <w:t>Medizinischer</w:t>
      </w:r>
      <w:proofErr w:type="spellEnd"/>
      <w:r w:rsidR="00C43307" w:rsidRPr="00C43307">
        <w:t xml:space="preserve"> </w:t>
      </w:r>
      <w:proofErr w:type="spellStart"/>
      <w:r w:rsidR="00C43307" w:rsidRPr="00C43307">
        <w:t>Dienst</w:t>
      </w:r>
      <w:proofErr w:type="spellEnd"/>
      <w:r w:rsidR="00C43307" w:rsidRPr="00C43307">
        <w:t xml:space="preserve"> der </w:t>
      </w:r>
      <w:proofErr w:type="spellStart"/>
      <w:r w:rsidR="00C43307" w:rsidRPr="00C43307">
        <w:t>Krankenversicherungen</w:t>
      </w:r>
      <w:proofErr w:type="spellEnd"/>
      <w:r w:rsidR="00C43307" w:rsidRPr="00C43307">
        <w:t>, MDK)</w:t>
      </w:r>
      <w:r w:rsidRPr="000B6E54">
        <w:t xml:space="preserve">, a higher number of persons who did not receive care benefits through the former assessment </w:t>
      </w:r>
      <w:r w:rsidR="005F265F">
        <w:t xml:space="preserve">would </w:t>
      </w:r>
      <w:r w:rsidR="00742CC5">
        <w:t>have received</w:t>
      </w:r>
      <w:r w:rsidRPr="000B6E54">
        <w:t xml:space="preserve"> benefits in 2017 following the reform (</w:t>
      </w:r>
      <w:r w:rsidR="005F265F">
        <w:t>the data</w:t>
      </w:r>
      <w:r w:rsidR="00DC02ED" w:rsidRPr="000B6E54">
        <w:t xml:space="preserve"> </w:t>
      </w:r>
      <w:r w:rsidRPr="000B6E54">
        <w:t xml:space="preserve">gives a rough estimate of 200 000 persons for 2017) due to a high number of persons being assessed for care grade 1. Those with lower </w:t>
      </w:r>
      <w:r w:rsidRPr="000B6E54">
        <w:lastRenderedPageBreak/>
        <w:t>grades of disabilities can</w:t>
      </w:r>
      <w:r w:rsidR="005F265F">
        <w:t xml:space="preserve"> now</w:t>
      </w:r>
      <w:r w:rsidRPr="000B6E54">
        <w:t xml:space="preserve"> benefit from this by </w:t>
      </w:r>
      <w:r w:rsidR="005F265F">
        <w:t>enhancing</w:t>
      </w:r>
      <w:r w:rsidR="005F265F" w:rsidRPr="000B6E54">
        <w:t xml:space="preserve"> </w:t>
      </w:r>
      <w:r w:rsidRPr="000B6E54">
        <w:t xml:space="preserve">their domestic independence and avoiding, or </w:t>
      </w:r>
      <w:r w:rsidR="005F265F">
        <w:t xml:space="preserve">at least </w:t>
      </w:r>
      <w:r w:rsidRPr="000B6E54">
        <w:t xml:space="preserve">not prolonging, </w:t>
      </w:r>
      <w:r w:rsidR="005F265F">
        <w:t>their intensive</w:t>
      </w:r>
      <w:r w:rsidR="005F265F" w:rsidRPr="000B6E54">
        <w:t xml:space="preserve"> </w:t>
      </w:r>
      <w:r w:rsidRPr="000B6E54">
        <w:t xml:space="preserve">care needs, for example by using improved technical aids or domestic equipment. For those more severely physically disabled persons who would benefit from being in the former care grades 1 and 2, the reform will lead to </w:t>
      </w:r>
      <w:r w:rsidR="005F265F">
        <w:t>reduced</w:t>
      </w:r>
      <w:r w:rsidR="005F265F" w:rsidRPr="000B6E54">
        <w:t xml:space="preserve"> </w:t>
      </w:r>
      <w:r w:rsidRPr="000B6E54">
        <w:t>care benefits.</w:t>
      </w:r>
      <w:r w:rsidRPr="000B6E54">
        <w:rPr>
          <w:rStyle w:val="FootnoteReference"/>
        </w:rPr>
        <w:footnoteReference w:id="20"/>
      </w:r>
      <w:r w:rsidRPr="000B6E54">
        <w:t xml:space="preserve"> As explained above, the care situation in sheltered homes will worsen under the reform, as the care benefits for specific groups decrease. </w:t>
      </w:r>
    </w:p>
    <w:p w14:paraId="7420CC8D" w14:textId="77777777" w:rsidR="00A27652" w:rsidRPr="000B6E54" w:rsidRDefault="00A27652" w:rsidP="00787ADD">
      <w:pPr>
        <w:rPr>
          <w:highlight w:val="yellow"/>
        </w:rPr>
      </w:pPr>
    </w:p>
    <w:p w14:paraId="29543137" w14:textId="34870346" w:rsidR="00A27652" w:rsidRPr="000B6E54" w:rsidRDefault="00A27652" w:rsidP="00787ADD">
      <w:pPr>
        <w:pStyle w:val="Heading3"/>
      </w:pPr>
      <w:r w:rsidRPr="000B6E54">
        <w:t>Promising practice</w:t>
      </w:r>
    </w:p>
    <w:p w14:paraId="774200EA" w14:textId="0CB0B4AF" w:rsidR="002B4433" w:rsidRDefault="002B4433" w:rsidP="00787ADD"/>
    <w:p w14:paraId="1B3EAEF1" w14:textId="1E707A33" w:rsidR="00913419" w:rsidRPr="00952738" w:rsidRDefault="00913419" w:rsidP="00787ADD">
      <w:pPr>
        <w:rPr>
          <w:i/>
          <w:color w:val="4F81BD" w:themeColor="accent1"/>
        </w:rPr>
      </w:pPr>
      <w:bookmarkStart w:id="20" w:name="_Hlk524097275"/>
      <w:r w:rsidRPr="00952738">
        <w:rPr>
          <w:i/>
          <w:color w:val="4F81BD" w:themeColor="accent1"/>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p>
    <w:bookmarkEnd w:id="20"/>
    <w:p w14:paraId="72104D73" w14:textId="77777777" w:rsidR="00913419" w:rsidRPr="000B6E54" w:rsidRDefault="00913419" w:rsidP="00787ADD"/>
    <w:p w14:paraId="38CFD447" w14:textId="51140BAA" w:rsidR="00A27652" w:rsidRPr="000B6E54" w:rsidRDefault="00A27652" w:rsidP="00787ADD">
      <w:r w:rsidRPr="000B6E54">
        <w:t xml:space="preserve">It is unclear whether some parts of the reform will </w:t>
      </w:r>
      <w:r w:rsidR="000135D3">
        <w:t>provide</w:t>
      </w:r>
      <w:r w:rsidR="00E037DD">
        <w:t xml:space="preserve"> example</w:t>
      </w:r>
      <w:r w:rsidR="000135D3">
        <w:t>s</w:t>
      </w:r>
      <w:r w:rsidR="00E037DD">
        <w:t xml:space="preserve"> of promising</w:t>
      </w:r>
      <w:r w:rsidRPr="000B6E54">
        <w:t xml:space="preserve"> practice—and if so, which—as the consequences are different for the various specific target groups.</w:t>
      </w:r>
      <w:r w:rsidR="00E037DD">
        <w:t xml:space="preserve"> This </w:t>
      </w:r>
      <w:proofErr w:type="gramStart"/>
      <w:r w:rsidR="00E037DD">
        <w:t>has to</w:t>
      </w:r>
      <w:proofErr w:type="gramEnd"/>
      <w:r w:rsidR="00E037DD">
        <w:t xml:space="preserve"> be </w:t>
      </w:r>
      <w:r w:rsidR="00447268">
        <w:t>proven</w:t>
      </w:r>
      <w:r w:rsidR="00E037DD">
        <w:t xml:space="preserve"> by further research.</w:t>
      </w:r>
    </w:p>
    <w:p w14:paraId="180F85AE" w14:textId="77777777" w:rsidR="00A27652" w:rsidRPr="000B6E54" w:rsidRDefault="00A27652" w:rsidP="00B059E0">
      <w:pPr>
        <w:jc w:val="left"/>
      </w:pPr>
    </w:p>
    <w:p w14:paraId="68704A54" w14:textId="77777777" w:rsidR="002B4433" w:rsidRPr="000B6E54" w:rsidRDefault="002B4433" w:rsidP="00B059E0">
      <w:pPr>
        <w:spacing w:after="200" w:line="276" w:lineRule="auto"/>
        <w:jc w:val="left"/>
        <w:rPr>
          <w:b/>
        </w:rPr>
      </w:pPr>
      <w:r w:rsidRPr="000B6E54">
        <w:br w:type="page"/>
      </w:r>
    </w:p>
    <w:p w14:paraId="26882E8B" w14:textId="5F3752CC" w:rsidR="00A27652" w:rsidRPr="000B6E54" w:rsidRDefault="00A27652" w:rsidP="00B059E0">
      <w:pPr>
        <w:pStyle w:val="Heading1"/>
        <w:jc w:val="left"/>
      </w:pPr>
      <w:bookmarkStart w:id="21" w:name="_Toc536784669"/>
      <w:r w:rsidRPr="000B6E54">
        <w:lastRenderedPageBreak/>
        <w:t>Summary and conclusion</w:t>
      </w:r>
      <w:bookmarkEnd w:id="21"/>
    </w:p>
    <w:p w14:paraId="7AD1D723" w14:textId="4F5D9B86" w:rsidR="002B4433" w:rsidRDefault="002B4433" w:rsidP="00B059E0">
      <w:pPr>
        <w:jc w:val="left"/>
      </w:pPr>
    </w:p>
    <w:p w14:paraId="0C97C487" w14:textId="77777777" w:rsidR="00913419" w:rsidRPr="00952738" w:rsidRDefault="00913419" w:rsidP="00906E47">
      <w:pPr>
        <w:rPr>
          <w:i/>
          <w:color w:val="4F81BD" w:themeColor="accent1"/>
        </w:rPr>
      </w:pPr>
      <w:bookmarkStart w:id="22" w:name="_Hlk524097287"/>
      <w:r w:rsidRPr="00952738">
        <w:rPr>
          <w:i/>
          <w:color w:val="4F81BD" w:themeColor="accent1"/>
        </w:rPr>
        <w:t xml:space="preserve">Taking an overview of national approaches to disability assessment and including any recommendations. Considering the range of examples identified in Part 1, and the analysis of selected cases in Part 2, please reflect on the extent to which these various assessment systems are integrated (or not). For instance, to what extent are similar application processes, similar assessment methodology, or similar administrative processes used to determine eligibility for different benefits? How could the system in your country become more integrated, cost-effective, or result in an easier applicant journey through the processes? Please also indicate any explicit references to the CRPD in the assessment procedure or whether the CRPD has been </w:t>
      </w:r>
      <w:proofErr w:type="gramStart"/>
      <w:r w:rsidRPr="00952738">
        <w:rPr>
          <w:i/>
          <w:color w:val="4F81BD" w:themeColor="accent1"/>
        </w:rPr>
        <w:t>taken into account</w:t>
      </w:r>
      <w:proofErr w:type="gramEnd"/>
      <w:r w:rsidRPr="00952738">
        <w:rPr>
          <w:i/>
          <w:color w:val="4F81BD" w:themeColor="accent1"/>
        </w:rPr>
        <w:t xml:space="preserve"> in determining the assessment procedure to be used.</w:t>
      </w:r>
      <w:bookmarkEnd w:id="22"/>
    </w:p>
    <w:p w14:paraId="552430B4" w14:textId="77777777" w:rsidR="00913419" w:rsidRPr="000B6E54" w:rsidRDefault="00913419" w:rsidP="00906E47"/>
    <w:p w14:paraId="283DF543" w14:textId="2DB2FCE7" w:rsidR="007E2EEF" w:rsidRPr="000B6E54" w:rsidRDefault="00A27652" w:rsidP="00906E47">
      <w:r w:rsidRPr="000B6E54">
        <w:t>All in all, the examples of the reforms to the German approach to assessment reveal contradictory results. The attempts to change the assessment procedure based on the terms and contents of the CRPD (resource-oriented and inclusion-based) seem promising, but they will only be cosmetic and superficial as long as persons with disabilities do not get the care benefits</w:t>
      </w:r>
      <w:r w:rsidR="00FE48B4">
        <w:t>,</w:t>
      </w:r>
      <w:r w:rsidRPr="000B6E54">
        <w:t xml:space="preserve"> they need and if only certain specific groups can improve their situation while others see their care situation deteriorate. A systematic and independent evaluation of the implementation process is necessary </w:t>
      </w:r>
      <w:r w:rsidR="000135D3">
        <w:t xml:space="preserve">in order </w:t>
      </w:r>
      <w:r w:rsidRPr="000B6E54">
        <w:t xml:space="preserve">to find out whether the human rights of free choice and appropriate care are being realised for all persons in need of care. The Government must improve the applicable regulations and laws in order to genuinely improve the care situation of people in all groups in need of care and to guarantee their human rights in practice. This will be accompanied by higher costs for the state, especially </w:t>
      </w:r>
      <w:r w:rsidR="000135D3">
        <w:t>to cover</w:t>
      </w:r>
      <w:r w:rsidR="000135D3" w:rsidRPr="000B6E54">
        <w:t xml:space="preserve"> </w:t>
      </w:r>
      <w:r w:rsidRPr="000B6E54">
        <w:t xml:space="preserve">those with greater care needs and those with severe disabilities who prefer </w:t>
      </w:r>
      <w:r w:rsidR="00475313">
        <w:t>ambulatory</w:t>
      </w:r>
      <w:r w:rsidRPr="000B6E54">
        <w:t xml:space="preserve"> home care. </w:t>
      </w:r>
    </w:p>
    <w:p w14:paraId="70206F7D" w14:textId="77777777" w:rsidR="007E2EEF" w:rsidRPr="000B6E54" w:rsidRDefault="007E2EEF" w:rsidP="00906E47"/>
    <w:p w14:paraId="516E452A" w14:textId="4E79EBF7" w:rsidR="00A27652" w:rsidRPr="000B6E54" w:rsidRDefault="000135D3" w:rsidP="00906E47">
      <w:r>
        <w:t>However, h</w:t>
      </w:r>
      <w:r w:rsidR="00A27652" w:rsidRPr="000B6E54">
        <w:t xml:space="preserve">uman rights and adequate care should not be determined by cost arguments, especially not in one of the richest countries of the world. </w:t>
      </w:r>
    </w:p>
    <w:p w14:paraId="66E2587F" w14:textId="77777777" w:rsidR="002B4433" w:rsidRPr="000B6E54" w:rsidRDefault="002B4433" w:rsidP="00B059E0">
      <w:pPr>
        <w:jc w:val="left"/>
      </w:pPr>
    </w:p>
    <w:p w14:paraId="3FAD7186" w14:textId="77777777" w:rsidR="002B4433" w:rsidRPr="000B6E54" w:rsidRDefault="002B4433" w:rsidP="00B059E0">
      <w:pPr>
        <w:spacing w:after="200" w:line="276" w:lineRule="auto"/>
        <w:jc w:val="left"/>
        <w:rPr>
          <w:b/>
        </w:rPr>
      </w:pPr>
      <w:r w:rsidRPr="000B6E54">
        <w:br w:type="page"/>
      </w:r>
    </w:p>
    <w:p w14:paraId="0E603EB8" w14:textId="1469F374" w:rsidR="00A27652" w:rsidRPr="00ED6C89" w:rsidRDefault="00A27652" w:rsidP="00B059E0">
      <w:pPr>
        <w:pStyle w:val="Heading1"/>
        <w:jc w:val="left"/>
        <w:rPr>
          <w:lang w:val="de-DE"/>
        </w:rPr>
      </w:pPr>
      <w:bookmarkStart w:id="23" w:name="_Toc536784670"/>
      <w:r w:rsidRPr="00ED6C89">
        <w:rPr>
          <w:lang w:val="de-DE"/>
        </w:rPr>
        <w:lastRenderedPageBreak/>
        <w:t>References</w:t>
      </w:r>
      <w:bookmarkEnd w:id="23"/>
    </w:p>
    <w:p w14:paraId="30F2526D" w14:textId="77777777" w:rsidR="002B4433" w:rsidRPr="00ED6C89" w:rsidRDefault="002B4433" w:rsidP="00B059E0">
      <w:pPr>
        <w:pStyle w:val="CitaviLiteraturverzeichnis"/>
        <w:jc w:val="left"/>
        <w:rPr>
          <w:lang w:val="de-DE"/>
        </w:rPr>
      </w:pPr>
    </w:p>
    <w:p w14:paraId="0A980CEF" w14:textId="7C5E6682" w:rsidR="00A27652" w:rsidRPr="000B6E54" w:rsidRDefault="00A27652" w:rsidP="00FE48B4">
      <w:r w:rsidRPr="00ED6C89">
        <w:rPr>
          <w:lang w:val="de-DE"/>
        </w:rPr>
        <w:t xml:space="preserve">Achatz, Helmut (2018). Um wie viel die Erwerbsminderungsrente ab 2018 steigt. </w:t>
      </w:r>
      <w:r w:rsidRPr="000B6E54">
        <w:t xml:space="preserve">Link: </w:t>
      </w:r>
      <w:hyperlink r:id="rId13" w:history="1">
        <w:r w:rsidR="00194F78" w:rsidRPr="000B6E54">
          <w:rPr>
            <w:rStyle w:val="Hyperlink"/>
          </w:rPr>
          <w:t>https://vorunruhestand.de/2017/07/um-wie-viel-die-erwerbsminderungsrente-ab-2018-steigt</w:t>
        </w:r>
      </w:hyperlink>
      <w:r w:rsidR="00194F78" w:rsidRPr="000B6E54">
        <w:t xml:space="preserve"> </w:t>
      </w:r>
      <w:r w:rsidRPr="000B6E54">
        <w:t>[accessed 21.02.2018].</w:t>
      </w:r>
    </w:p>
    <w:p w14:paraId="0634D969" w14:textId="77777777" w:rsidR="00A27652" w:rsidRPr="000B6E54" w:rsidRDefault="00A27652" w:rsidP="00FE48B4"/>
    <w:p w14:paraId="655055AC" w14:textId="77777777" w:rsidR="00194F78" w:rsidRPr="000B6E54" w:rsidRDefault="00A27652" w:rsidP="00FE48B4">
      <w:proofErr w:type="spellStart"/>
      <w:r w:rsidRPr="000B6E54">
        <w:t>Arnade</w:t>
      </w:r>
      <w:proofErr w:type="spellEnd"/>
      <w:r w:rsidRPr="000B6E54">
        <w:t xml:space="preserve">, Sigrid, and Claudia </w:t>
      </w:r>
      <w:proofErr w:type="spellStart"/>
      <w:r w:rsidRPr="000B6E54">
        <w:t>Scheytt</w:t>
      </w:r>
      <w:proofErr w:type="spellEnd"/>
      <w:r w:rsidRPr="000B6E54">
        <w:t xml:space="preserve">. </w:t>
      </w:r>
      <w:r w:rsidRPr="00ED6C89">
        <w:rPr>
          <w:lang w:val="de-DE"/>
        </w:rPr>
        <w:t xml:space="preserve">(2017). Armutsbericht 2017: Mit Behinderung leben – Armut inklusive!. </w:t>
      </w:r>
      <w:r w:rsidRPr="000B6E54">
        <w:t xml:space="preserve">Link: </w:t>
      </w:r>
    </w:p>
    <w:p w14:paraId="3485478B" w14:textId="242CCA0F" w:rsidR="00A27652" w:rsidRPr="000B6E54" w:rsidRDefault="00286713" w:rsidP="00FE48B4">
      <w:hyperlink r:id="rId14" w:history="1">
        <w:r w:rsidR="00194F78" w:rsidRPr="000B6E54">
          <w:rPr>
            <w:rStyle w:val="Hyperlink"/>
          </w:rPr>
          <w:t>http://www.der</w:t>
        </w:r>
        <w:r w:rsidR="00194F78" w:rsidRPr="000B6E54">
          <w:rPr>
            <w:rStyle w:val="Hyperlink"/>
          </w:rPr>
          <w:noBreakHyphen/>
          <w:t>paritaetische.de/schwerpunkte/armutsbericht/empirische</w:t>
        </w:r>
        <w:r w:rsidR="00194F78" w:rsidRPr="000B6E54">
          <w:rPr>
            <w:rStyle w:val="Hyperlink"/>
          </w:rPr>
          <w:noBreakHyphen/>
          <w:t xml:space="preserve">ergebnisse/menschen-mit- </w:t>
        </w:r>
        <w:proofErr w:type="spellStart"/>
        <w:r w:rsidR="00194F78" w:rsidRPr="000B6E54">
          <w:rPr>
            <w:rStyle w:val="Hyperlink"/>
          </w:rPr>
          <w:t>behinderung</w:t>
        </w:r>
        <w:proofErr w:type="spellEnd"/>
        <w:r w:rsidR="00194F78" w:rsidRPr="000B6E54">
          <w:rPr>
            <w:rStyle w:val="Hyperlink"/>
          </w:rPr>
          <w:t>/</w:t>
        </w:r>
      </w:hyperlink>
      <w:r w:rsidR="002B4433" w:rsidRPr="000B6E54">
        <w:t xml:space="preserve"> </w:t>
      </w:r>
      <w:r w:rsidR="00A27652" w:rsidRPr="000B6E54">
        <w:t>[accessed 21.02.2018].</w:t>
      </w:r>
    </w:p>
    <w:p w14:paraId="78167463" w14:textId="77777777" w:rsidR="00A27652" w:rsidRPr="000B6E54" w:rsidRDefault="00A27652" w:rsidP="00FE48B4"/>
    <w:p w14:paraId="107BF274" w14:textId="3A2B2A7A" w:rsidR="00A27652" w:rsidRPr="00ED6C89" w:rsidRDefault="00A27652" w:rsidP="00FE48B4">
      <w:pPr>
        <w:rPr>
          <w:lang w:val="de-DE"/>
        </w:rPr>
      </w:pPr>
      <w:r w:rsidRPr="00ED6C89">
        <w:rPr>
          <w:lang w:val="de-DE"/>
        </w:rPr>
        <w:t xml:space="preserve">BAR - Bundesarbeitsgemeinschaft für Rehabilitation (2017). Bundesteilhabegesetz kompakt. Die wichtigsten Änderungen im SGB IX. Link: </w:t>
      </w:r>
      <w:r w:rsidR="006147FC">
        <w:rPr>
          <w:rStyle w:val="Hyperlink"/>
          <w:lang w:val="de-DE"/>
        </w:rPr>
        <w:fldChar w:fldCharType="begin"/>
      </w:r>
      <w:r w:rsidR="006147FC">
        <w:rPr>
          <w:rStyle w:val="Hyperlink"/>
          <w:lang w:val="de-DE"/>
        </w:rPr>
        <w:instrText xml:space="preserve"> HYPERLINK "https://www.bar-frankfurt.de/fileadmin/dateiliste/publikationen/Sonstiges/downloads/BTHGKompakt.pdf" </w:instrText>
      </w:r>
      <w:r w:rsidR="006147FC">
        <w:rPr>
          <w:rStyle w:val="Hyperlink"/>
          <w:lang w:val="de-DE"/>
        </w:rPr>
        <w:fldChar w:fldCharType="separate"/>
      </w:r>
      <w:r w:rsidR="00597E07" w:rsidRPr="00ED6C89">
        <w:rPr>
          <w:rStyle w:val="Hyperlink"/>
          <w:lang w:val="de-DE"/>
        </w:rPr>
        <w:t>https://www.bar-frankfurt.de/fileadmin/dateiliste/publikationen/Sonstiges/downloads/BTHG</w:t>
      </w:r>
      <w:r w:rsidR="00597E07" w:rsidRPr="00ED6C89">
        <w:rPr>
          <w:rStyle w:val="Hyperlink"/>
          <w:lang w:val="de-DE"/>
        </w:rPr>
        <w:noBreakHyphen/>
        <w:t>Kompakt.pdf</w:t>
      </w:r>
      <w:r w:rsidR="006147FC">
        <w:rPr>
          <w:rStyle w:val="Hyperlink"/>
          <w:lang w:val="de-DE"/>
        </w:rPr>
        <w:fldChar w:fldCharType="end"/>
      </w:r>
      <w:r w:rsidR="002B4433" w:rsidRPr="00ED6C89">
        <w:rPr>
          <w:lang w:val="de-DE"/>
        </w:rPr>
        <w:t xml:space="preserve"> </w:t>
      </w:r>
      <w:r w:rsidRPr="00ED6C89">
        <w:rPr>
          <w:lang w:val="de-DE"/>
        </w:rPr>
        <w:t xml:space="preserve">[accessed </w:t>
      </w:r>
      <w:r w:rsidRPr="00ED6C89">
        <w:rPr>
          <w:rStyle w:val="Hyperlink"/>
          <w:color w:val="000000" w:themeColor="text1"/>
          <w:u w:val="none"/>
          <w:lang w:val="de-DE"/>
        </w:rPr>
        <w:t>05.03.2018].</w:t>
      </w:r>
    </w:p>
    <w:p w14:paraId="7E11029C" w14:textId="77777777" w:rsidR="00A27652" w:rsidRPr="00ED6C89" w:rsidRDefault="00A27652" w:rsidP="00FE48B4">
      <w:pPr>
        <w:rPr>
          <w:lang w:val="de-DE"/>
        </w:rPr>
      </w:pPr>
    </w:p>
    <w:p w14:paraId="3FB6A4FF" w14:textId="77777777" w:rsidR="008156F5" w:rsidRPr="00ED6C89" w:rsidRDefault="00A27652" w:rsidP="00FE48B4">
      <w:pPr>
        <w:rPr>
          <w:lang w:val="de-DE"/>
        </w:rPr>
      </w:pPr>
      <w:r w:rsidRPr="00ED6C89">
        <w:rPr>
          <w:lang w:val="de-DE"/>
        </w:rPr>
        <w:t>Beauftragte der Bundesregierung für die Belange von Menschen mit Behinderung. a) (2018). Altersrente für sc</w:t>
      </w:r>
      <w:r w:rsidR="002B4433" w:rsidRPr="00ED6C89">
        <w:rPr>
          <w:lang w:val="de-DE"/>
        </w:rPr>
        <w:t>hwerbehinderte Menschen. Link:</w:t>
      </w:r>
    </w:p>
    <w:p w14:paraId="6D9E1CE5" w14:textId="5CE4A8AC" w:rsidR="00A27652" w:rsidRPr="00ED6C89" w:rsidRDefault="00286713" w:rsidP="00FE48B4">
      <w:pPr>
        <w:rPr>
          <w:lang w:val="de-DE"/>
        </w:rPr>
      </w:pPr>
      <w:hyperlink r:id="rId15" w:history="1">
        <w:r w:rsidR="002B4433" w:rsidRPr="00ED6C89">
          <w:rPr>
            <w:rStyle w:val="Hyperlink"/>
            <w:lang w:val="de-DE"/>
          </w:rPr>
          <w:t>https://www.behindertenbeauftragte.de/DE/Themen/Soziales/Renten/Altersrente/Altersrente_node.html</w:t>
        </w:r>
      </w:hyperlink>
      <w:r w:rsidR="002B4433" w:rsidRPr="00ED6C89">
        <w:rPr>
          <w:lang w:val="de-DE"/>
        </w:rPr>
        <w:t xml:space="preserve"> </w:t>
      </w:r>
      <w:r w:rsidR="00A27652" w:rsidRPr="00ED6C89">
        <w:rPr>
          <w:lang w:val="de-DE"/>
        </w:rPr>
        <w:t>[accessed 19.02.2018].</w:t>
      </w:r>
    </w:p>
    <w:p w14:paraId="65C771B4" w14:textId="77777777" w:rsidR="00A27652" w:rsidRPr="00ED6C89" w:rsidRDefault="00A27652" w:rsidP="00FE48B4">
      <w:pPr>
        <w:rPr>
          <w:lang w:val="de-DE"/>
        </w:rPr>
      </w:pPr>
    </w:p>
    <w:p w14:paraId="204D931B" w14:textId="77777777" w:rsidR="008156F5" w:rsidRPr="000B6E54" w:rsidRDefault="00A27652" w:rsidP="00FE48B4">
      <w:r w:rsidRPr="00ED6C89">
        <w:rPr>
          <w:lang w:val="de-DE"/>
        </w:rPr>
        <w:t xml:space="preserve">Beauftragte der Bundesregierung für die Belange von Menschen mit Behinderung. b) (2018) Renten wegen Erwerbsminderung. </w:t>
      </w:r>
      <w:r w:rsidR="00597E07" w:rsidRPr="000B6E54">
        <w:t xml:space="preserve">Link: </w:t>
      </w:r>
    </w:p>
    <w:p w14:paraId="2F61F19D" w14:textId="4D5711AA" w:rsidR="00A27652" w:rsidRPr="000B6E54" w:rsidRDefault="00286713" w:rsidP="00FE48B4">
      <w:hyperlink r:id="rId16" w:history="1">
        <w:r w:rsidR="002B4433" w:rsidRPr="000B6E54">
          <w:rPr>
            <w:rStyle w:val="Hyperlink"/>
          </w:rPr>
          <w:t>https://www.behindertenbeauftragte.de/DE/Themen/Soziales/Renten/Erwerbsminderungsrente/Erwerbsminderungsrente_node.html</w:t>
        </w:r>
      </w:hyperlink>
      <w:r w:rsidR="002B4433" w:rsidRPr="000B6E54">
        <w:t xml:space="preserve"> </w:t>
      </w:r>
      <w:r w:rsidR="00A27652" w:rsidRPr="000B6E54">
        <w:t>[accessed 19.02.2018].</w:t>
      </w:r>
    </w:p>
    <w:p w14:paraId="5B7EEB1A" w14:textId="77777777" w:rsidR="00A27652" w:rsidRPr="000B6E54" w:rsidRDefault="00A27652" w:rsidP="00FE48B4"/>
    <w:p w14:paraId="12FEA044" w14:textId="77777777" w:rsidR="008156F5" w:rsidRPr="00ED6C89" w:rsidRDefault="00A27652" w:rsidP="00FE48B4">
      <w:pPr>
        <w:rPr>
          <w:lang w:val="de-DE"/>
        </w:rPr>
      </w:pPr>
      <w:r w:rsidRPr="00ED6C89">
        <w:rPr>
          <w:lang w:val="de-DE"/>
        </w:rPr>
        <w:t>Beauftragte der Bundesregierung für die Belange von Menschen mit Behinderung. c) (2018).</w:t>
      </w:r>
      <w:r w:rsidR="00597E07" w:rsidRPr="00ED6C89">
        <w:rPr>
          <w:lang w:val="de-DE"/>
        </w:rPr>
        <w:t xml:space="preserve"> </w:t>
      </w:r>
      <w:r w:rsidRPr="00ED6C89">
        <w:rPr>
          <w:lang w:val="de-DE"/>
        </w:rPr>
        <w:t>Versicheru</w:t>
      </w:r>
      <w:r w:rsidR="00194F78" w:rsidRPr="00ED6C89">
        <w:rPr>
          <w:lang w:val="de-DE"/>
        </w:rPr>
        <w:t>ngspflicht behinderter Menschen</w:t>
      </w:r>
      <w:r w:rsidRPr="00ED6C89">
        <w:rPr>
          <w:lang w:val="de-DE"/>
        </w:rPr>
        <w:t>. Li</w:t>
      </w:r>
      <w:r w:rsidR="00597E07" w:rsidRPr="00ED6C89">
        <w:rPr>
          <w:lang w:val="de-DE"/>
        </w:rPr>
        <w:t xml:space="preserve">nk: </w:t>
      </w:r>
    </w:p>
    <w:p w14:paraId="2F0E20D5" w14:textId="1DF31F25" w:rsidR="00A27652" w:rsidRPr="00ED6C89" w:rsidRDefault="00286713" w:rsidP="00FE48B4">
      <w:pPr>
        <w:rPr>
          <w:lang w:val="de-DE"/>
        </w:rPr>
      </w:pPr>
      <w:hyperlink r:id="rId17" w:history="1">
        <w:r w:rsidR="002B4433" w:rsidRPr="00ED6C89">
          <w:rPr>
            <w:rStyle w:val="Hyperlink"/>
            <w:lang w:val="de-DE"/>
          </w:rPr>
          <w:t>https://www.behindertenbeauftragte.de/DE/Themen/Soziales/Renten/Versicherungspflicht/Versicherungspflicht_node.html;jsessionid=87D1AEE6C5BFBDE553F8EE3FA4C6CDF3.1_cid345</w:t>
        </w:r>
      </w:hyperlink>
      <w:r w:rsidR="002B4433" w:rsidRPr="00ED6C89">
        <w:rPr>
          <w:lang w:val="de-DE"/>
        </w:rPr>
        <w:t xml:space="preserve"> </w:t>
      </w:r>
      <w:r w:rsidR="00A27652" w:rsidRPr="00ED6C89">
        <w:rPr>
          <w:lang w:val="de-DE"/>
        </w:rPr>
        <w:t>[accessed 19 February 2018].</w:t>
      </w:r>
    </w:p>
    <w:p w14:paraId="4C0E63CB" w14:textId="50F92EC4" w:rsidR="00A27652" w:rsidRPr="00ED6C89" w:rsidRDefault="00A27652" w:rsidP="00FE48B4">
      <w:pPr>
        <w:rPr>
          <w:lang w:val="de-DE"/>
        </w:rPr>
      </w:pPr>
    </w:p>
    <w:p w14:paraId="0A168B85" w14:textId="77777777" w:rsidR="008156F5" w:rsidRPr="000B6E54" w:rsidRDefault="00597E07" w:rsidP="00FE48B4">
      <w:r w:rsidRPr="00ED6C89">
        <w:rPr>
          <w:lang w:val="de-DE"/>
        </w:rPr>
        <w:t xml:space="preserve">BMAS – Bundesministerium </w:t>
      </w:r>
      <w:r w:rsidR="00A27652" w:rsidRPr="00ED6C89">
        <w:rPr>
          <w:lang w:val="de-DE"/>
        </w:rPr>
        <w:t xml:space="preserve">für Arbeit und Soziales (2016). Gesetz zur Stärkung der Teilhabe und Selbstbestimmung von Menschen mit Behinderungen (Bundesteilhabegesetz – BTHG). Bundesgesetzblatt Jahrgang 2016 Teil I Nr. 66, ausgegeben zu Bonn am 29. Dezember 2016. </w:t>
      </w:r>
      <w:r w:rsidR="00A27652" w:rsidRPr="000B6E54">
        <w:t xml:space="preserve">Link: </w:t>
      </w:r>
    </w:p>
    <w:p w14:paraId="5F174979" w14:textId="55F744C8" w:rsidR="00A27652" w:rsidRPr="000B6E54" w:rsidRDefault="00286713" w:rsidP="00FE48B4">
      <w:hyperlink r:id="rId18" w:history="1">
        <w:r w:rsidR="00194F78" w:rsidRPr="000B6E54">
          <w:rPr>
            <w:rStyle w:val="Hyperlink"/>
          </w:rPr>
          <w:t>https://www.bmas.de/SharedDocs/Downloads/DE/PDF</w:t>
        </w:r>
        <w:r w:rsidR="00194F78" w:rsidRPr="000B6E54">
          <w:rPr>
            <w:rStyle w:val="Hyperlink"/>
          </w:rPr>
          <w:noBreakHyphen/>
          <w:t>Meldungen/2016/bundesteilhabegesetz.pdf?__blob=publicationFile&amp;v=7</w:t>
        </w:r>
      </w:hyperlink>
      <w:r w:rsidR="002B4433" w:rsidRPr="000B6E54">
        <w:t xml:space="preserve"> </w:t>
      </w:r>
      <w:r w:rsidR="00A27652" w:rsidRPr="000B6E54">
        <w:t xml:space="preserve">[accessed </w:t>
      </w:r>
      <w:r w:rsidR="00A27652" w:rsidRPr="000B6E54">
        <w:rPr>
          <w:rStyle w:val="Hyperlink"/>
          <w:color w:val="000000" w:themeColor="text1"/>
          <w:u w:val="none"/>
        </w:rPr>
        <w:t>05.03.2018].</w:t>
      </w:r>
    </w:p>
    <w:p w14:paraId="1B6A81EC" w14:textId="77777777" w:rsidR="00A27652" w:rsidRPr="000B6E54" w:rsidRDefault="00A27652" w:rsidP="00FE48B4"/>
    <w:p w14:paraId="19CB52D7" w14:textId="77777777" w:rsidR="00194F78" w:rsidRPr="000B6E54" w:rsidRDefault="002B4433" w:rsidP="00FE48B4">
      <w:r w:rsidRPr="00ED6C89">
        <w:rPr>
          <w:lang w:val="de-DE"/>
        </w:rPr>
        <w:t xml:space="preserve">BMAS – Bundesministerium </w:t>
      </w:r>
      <w:r w:rsidR="00A27652" w:rsidRPr="00ED6C89">
        <w:rPr>
          <w:lang w:val="de-DE"/>
        </w:rPr>
        <w:t xml:space="preserve">für Arbeit und Soziales (2017). Ratgeber für Menschen mit Behinderungen. </w:t>
      </w:r>
      <w:r w:rsidR="00A27652" w:rsidRPr="000B6E54">
        <w:t xml:space="preserve">AUSGABE 2017. Link: </w:t>
      </w:r>
    </w:p>
    <w:p w14:paraId="600701D7" w14:textId="43EDEDDF" w:rsidR="00A27652" w:rsidRPr="000B6E54" w:rsidRDefault="00286713" w:rsidP="00FE48B4">
      <w:hyperlink r:id="rId19" w:history="1">
        <w:r w:rsidR="002B4433" w:rsidRPr="000B6E54">
          <w:rPr>
            <w:rStyle w:val="Hyperlink"/>
          </w:rPr>
          <w:t>https://www.bmas.de/SharedDocs/Downloads/DE/PDF-Publikationen/a712-ratgeber-fuer-behinderte-mens-390.pdf?__blob=publicationFile</w:t>
        </w:r>
      </w:hyperlink>
      <w:r w:rsidR="002B4433" w:rsidRPr="000B6E54">
        <w:t xml:space="preserve"> </w:t>
      </w:r>
      <w:r w:rsidR="00A27652" w:rsidRPr="000B6E54">
        <w:t xml:space="preserve">[accessed </w:t>
      </w:r>
      <w:r w:rsidR="00A27652" w:rsidRPr="000B6E54">
        <w:rPr>
          <w:rStyle w:val="Hyperlink"/>
          <w:color w:val="000000" w:themeColor="text1"/>
          <w:u w:val="none"/>
        </w:rPr>
        <w:t>05.03.2018].</w:t>
      </w:r>
    </w:p>
    <w:p w14:paraId="07DE7D69" w14:textId="77777777" w:rsidR="00A27652" w:rsidRPr="000B6E54" w:rsidRDefault="00A27652" w:rsidP="00FE48B4"/>
    <w:p w14:paraId="0E5109F2" w14:textId="52189043" w:rsidR="008156F5" w:rsidRPr="000B6E54" w:rsidRDefault="00A27652" w:rsidP="00FE48B4">
      <w:r w:rsidRPr="00ED6C89">
        <w:rPr>
          <w:lang w:val="de-DE"/>
        </w:rPr>
        <w:t xml:space="preserve">BMAS – Bundesministerium für Arbeit und Soziales (2018). Häufige Fragen zum Bundesteilhabegesetz (BTHG) Stand: 1. </w:t>
      </w:r>
      <w:r w:rsidR="00FE48B4" w:rsidRPr="000B6E54">
        <w:t>January</w:t>
      </w:r>
      <w:r w:rsidRPr="000B6E54">
        <w:t xml:space="preserve"> 2018. Link: </w:t>
      </w:r>
    </w:p>
    <w:p w14:paraId="7D7DD29F" w14:textId="3DD77930" w:rsidR="00A27652" w:rsidRPr="000B6E54" w:rsidRDefault="00286713" w:rsidP="00FE48B4">
      <w:pPr>
        <w:rPr>
          <w:rStyle w:val="Hyperlink"/>
          <w:color w:val="000000" w:themeColor="text1"/>
          <w:u w:val="none"/>
        </w:rPr>
      </w:pPr>
      <w:hyperlink r:id="rId20" w:history="1">
        <w:r w:rsidR="00194F78" w:rsidRPr="000B6E54">
          <w:rPr>
            <w:rStyle w:val="Hyperlink"/>
          </w:rPr>
          <w:t>http://www.bmas.de/SharedDocs/Downloads/DE/PDF</w:t>
        </w:r>
        <w:r w:rsidR="00194F78" w:rsidRPr="000B6E54">
          <w:rPr>
            <w:rStyle w:val="Hyperlink"/>
          </w:rPr>
          <w:noBreakHyphen/>
          <w:t>Schwerpunkte/faq</w:t>
        </w:r>
        <w:r w:rsidR="00194F78" w:rsidRPr="000B6E54">
          <w:rPr>
            <w:rStyle w:val="Hyperlink"/>
          </w:rPr>
          <w:noBreakHyphen/>
          <w:t>bthg.pdf?__blob=publicationFile&amp;v=12</w:t>
        </w:r>
      </w:hyperlink>
      <w:r w:rsidR="002B4433" w:rsidRPr="000B6E54">
        <w:t xml:space="preserve"> </w:t>
      </w:r>
      <w:r w:rsidR="00A27652" w:rsidRPr="000B6E54">
        <w:t xml:space="preserve">[accessed </w:t>
      </w:r>
      <w:r w:rsidR="00A27652" w:rsidRPr="000B6E54">
        <w:rPr>
          <w:rStyle w:val="Hyperlink"/>
          <w:color w:val="000000" w:themeColor="text1"/>
          <w:u w:val="none"/>
        </w:rPr>
        <w:t>05.03.2018].</w:t>
      </w:r>
    </w:p>
    <w:p w14:paraId="5F0627C7" w14:textId="77777777" w:rsidR="00A27652" w:rsidRPr="000B6E54" w:rsidRDefault="00A27652" w:rsidP="00FE48B4"/>
    <w:p w14:paraId="371390E4" w14:textId="77777777" w:rsidR="00194F78" w:rsidRPr="000B6E54" w:rsidRDefault="00A27652" w:rsidP="00FE48B4">
      <w:r w:rsidRPr="00ED6C89">
        <w:rPr>
          <w:lang w:val="de-DE"/>
        </w:rPr>
        <w:t xml:space="preserve">BMAS - Bundesministerium für Arbeit und Soziales (2017). Referat Information, Monitoring, Bürgerservice, Bibliothek. 2016. Zweiter Teilhabebericht der </w:t>
      </w:r>
      <w:r w:rsidRPr="00ED6C89">
        <w:rPr>
          <w:lang w:val="de-DE"/>
        </w:rPr>
        <w:lastRenderedPageBreak/>
        <w:t>Bundesregierung über die Lebenslagen von Menschen mit Beeinträchtigungen: Teilhabe – Beeintr</w:t>
      </w:r>
      <w:r w:rsidR="002B4433" w:rsidRPr="00ED6C89">
        <w:rPr>
          <w:lang w:val="de-DE"/>
        </w:rPr>
        <w:t xml:space="preserve">ächtigung – Behinderung. </w:t>
      </w:r>
      <w:r w:rsidR="002B4433" w:rsidRPr="000B6E54">
        <w:t xml:space="preserve">Link: </w:t>
      </w:r>
    </w:p>
    <w:p w14:paraId="12185E3B" w14:textId="5F806833" w:rsidR="00A27652" w:rsidRPr="000B6E54" w:rsidRDefault="00286713" w:rsidP="00FE48B4">
      <w:hyperlink r:id="rId21" w:history="1">
        <w:r w:rsidR="00194F78" w:rsidRPr="000B6E54">
          <w:rPr>
            <w:rStyle w:val="Hyperlink"/>
          </w:rPr>
          <w:t>http://www.bmas.de/SharedDocs/Downloads/DE/PDF</w:t>
        </w:r>
        <w:r w:rsidR="00194F78" w:rsidRPr="000B6E54">
          <w:rPr>
            <w:rStyle w:val="Hyperlink"/>
          </w:rPr>
          <w:noBreakHyphen/>
          <w:t>Publikationen/a125</w:t>
        </w:r>
        <w:r w:rsidR="00194F78" w:rsidRPr="000B6E54">
          <w:rPr>
            <w:rStyle w:val="Hyperlink"/>
          </w:rPr>
          <w:noBreakHyphen/>
          <w:t>16</w:t>
        </w:r>
        <w:r w:rsidR="00194F78" w:rsidRPr="000B6E54">
          <w:rPr>
            <w:rStyle w:val="Hyperlink"/>
          </w:rPr>
          <w:noBreakHyphen/>
          <w:t>teilhabebericht.pdf?__blob=publicationFile&amp;v=7</w:t>
        </w:r>
      </w:hyperlink>
      <w:r w:rsidR="002B4433" w:rsidRPr="000B6E54">
        <w:t xml:space="preserve"> </w:t>
      </w:r>
      <w:r w:rsidR="00A27652" w:rsidRPr="000B6E54">
        <w:t>[accessed 21.02.2018].</w:t>
      </w:r>
    </w:p>
    <w:p w14:paraId="4BE3A7C5" w14:textId="77777777" w:rsidR="00A27652" w:rsidRPr="000B6E54" w:rsidRDefault="00A27652" w:rsidP="00FE48B4"/>
    <w:p w14:paraId="77A7FC17" w14:textId="6B06C67E" w:rsidR="00A27652" w:rsidRPr="00ED6C89" w:rsidRDefault="00A27652" w:rsidP="00FE48B4">
      <w:pPr>
        <w:rPr>
          <w:rStyle w:val="Hyperlink"/>
          <w:color w:val="000000" w:themeColor="text1"/>
          <w:u w:val="none"/>
          <w:lang w:val="de-DE"/>
        </w:rPr>
      </w:pPr>
      <w:r w:rsidRPr="00ED6C89">
        <w:rPr>
          <w:lang w:val="de-DE"/>
        </w:rPr>
        <w:t xml:space="preserve">BMJV - Bundesministerium der Justiz und für Verbraucherschutz (1981). Schwerbehindertenausweisverordnung </w:t>
      </w:r>
      <w:r w:rsidRPr="00ED6C89">
        <w:rPr>
          <w:rStyle w:val="jnamtabk"/>
          <w:lang w:val="de-DE"/>
        </w:rPr>
        <w:t xml:space="preserve">(SchwbAwV). </w:t>
      </w:r>
      <w:r w:rsidRPr="00ED6C89">
        <w:rPr>
          <w:lang w:val="de-DE"/>
        </w:rPr>
        <w:t>Juris GmbH. Link</w:t>
      </w:r>
      <w:r w:rsidR="002B4433" w:rsidRPr="00ED6C89">
        <w:rPr>
          <w:lang w:val="de-DE"/>
        </w:rPr>
        <w:t xml:space="preserve">: </w:t>
      </w:r>
      <w:hyperlink r:id="rId22" w:history="1">
        <w:r w:rsidR="002B4433" w:rsidRPr="00ED6C89">
          <w:rPr>
            <w:rStyle w:val="Hyperlink"/>
            <w:lang w:val="de-DE"/>
          </w:rPr>
          <w:t>https://www.gesetze-im-internet.de/schwbawv/BJNR004310981.html</w:t>
        </w:r>
      </w:hyperlink>
      <w:r w:rsidR="002B4433" w:rsidRPr="00ED6C89">
        <w:rPr>
          <w:lang w:val="de-DE"/>
        </w:rPr>
        <w:t xml:space="preserve"> </w:t>
      </w:r>
      <w:r w:rsidRPr="00ED6C89">
        <w:rPr>
          <w:lang w:val="de-DE"/>
        </w:rPr>
        <w:t xml:space="preserve">[accessed </w:t>
      </w:r>
      <w:r w:rsidRPr="00ED6C89">
        <w:rPr>
          <w:rStyle w:val="Hyperlink"/>
          <w:color w:val="000000" w:themeColor="text1"/>
          <w:u w:val="none"/>
          <w:lang w:val="de-DE"/>
        </w:rPr>
        <w:t>05.03.2018].</w:t>
      </w:r>
    </w:p>
    <w:p w14:paraId="027F0229" w14:textId="77777777" w:rsidR="00A27652" w:rsidRPr="00ED6C89" w:rsidRDefault="00A27652" w:rsidP="00FE48B4">
      <w:pPr>
        <w:rPr>
          <w:lang w:val="de-DE"/>
        </w:rPr>
      </w:pPr>
    </w:p>
    <w:p w14:paraId="394D5612" w14:textId="77777777" w:rsidR="00194F78" w:rsidRPr="000B6E54" w:rsidRDefault="00A27652" w:rsidP="00FE48B4">
      <w:r w:rsidRPr="00ED6C89">
        <w:rPr>
          <w:lang w:val="de-DE"/>
        </w:rPr>
        <w:t xml:space="preserve">BMJV - Bundesministerium der Justiz und für Verbraucherschutz (1964). Verordnung nach § 60 des Zwölftes Buch Sozialgesetzbuch (Eingliederungshilfe-Verordnung). Juris GmbH. </w:t>
      </w:r>
      <w:r w:rsidRPr="000B6E54">
        <w:t>Link:</w:t>
      </w:r>
    </w:p>
    <w:p w14:paraId="5D827F7D" w14:textId="2B75269C" w:rsidR="00A27652" w:rsidRPr="000B6E54" w:rsidRDefault="00286713" w:rsidP="00FE48B4">
      <w:hyperlink r:id="rId23" w:history="1">
        <w:r w:rsidR="002B4433" w:rsidRPr="000B6E54">
          <w:rPr>
            <w:rStyle w:val="Hyperlink"/>
          </w:rPr>
          <w:t>https://www.gesetze-im-internet.de/bshg_47v/BJNR003390964.html</w:t>
        </w:r>
      </w:hyperlink>
      <w:r w:rsidR="002B4433" w:rsidRPr="000B6E54">
        <w:t xml:space="preserve"> </w:t>
      </w:r>
      <w:r w:rsidR="00A27652" w:rsidRPr="000B6E54">
        <w:t xml:space="preserve">[accessed </w:t>
      </w:r>
      <w:r w:rsidR="00A27652" w:rsidRPr="000B6E54">
        <w:rPr>
          <w:rStyle w:val="Hyperlink"/>
          <w:color w:val="000000" w:themeColor="text1"/>
          <w:u w:val="none"/>
        </w:rPr>
        <w:t>05.03.2018].</w:t>
      </w:r>
    </w:p>
    <w:p w14:paraId="7261B8C6" w14:textId="77777777" w:rsidR="00A27652" w:rsidRPr="000B6E54" w:rsidRDefault="00A27652" w:rsidP="00FE48B4"/>
    <w:p w14:paraId="29FA7705" w14:textId="603F481D" w:rsidR="00A27652" w:rsidRPr="000B6E54" w:rsidRDefault="00A27652" w:rsidP="00FE48B4">
      <w:pPr>
        <w:rPr>
          <w:rStyle w:val="Hyperlink"/>
        </w:rPr>
      </w:pPr>
      <w:r w:rsidRPr="00ED6C89">
        <w:rPr>
          <w:lang w:val="de-DE"/>
        </w:rPr>
        <w:t xml:space="preserve">BMJV - Bundesministerium der Justiz und für Verbraucherschutz (2016). Sozialgesetzbuch Neuntes Buch - Rehabilitation und Teilhabe von Menschen mit Behinderungen - (Neuntes Buch Sozialgesetzbuch – SGB IX). </w:t>
      </w:r>
      <w:r w:rsidR="002B4433" w:rsidRPr="000B6E54">
        <w:t xml:space="preserve">Juris GmbH. Link: </w:t>
      </w:r>
      <w:hyperlink r:id="rId24" w:history="1">
        <w:r w:rsidR="002B4433" w:rsidRPr="000B6E54">
          <w:rPr>
            <w:rStyle w:val="Hyperlink"/>
          </w:rPr>
          <w:t>https://www.gesetze-im-internet.de/sgb_9_2018/SGB_IX.pdf</w:t>
        </w:r>
      </w:hyperlink>
      <w:r w:rsidR="002B4433" w:rsidRPr="000B6E54">
        <w:t xml:space="preserve"> </w:t>
      </w:r>
      <w:r w:rsidRPr="000B6E54">
        <w:t xml:space="preserve">[accessed </w:t>
      </w:r>
      <w:r w:rsidRPr="000B6E54">
        <w:rPr>
          <w:rStyle w:val="Hyperlink"/>
          <w:color w:val="000000" w:themeColor="text1"/>
          <w:u w:val="none"/>
        </w:rPr>
        <w:t>05.03.2018].</w:t>
      </w:r>
    </w:p>
    <w:p w14:paraId="08B4D4A9" w14:textId="77777777" w:rsidR="00A27652" w:rsidRPr="000B6E54" w:rsidRDefault="00A27652" w:rsidP="00FE48B4"/>
    <w:p w14:paraId="1E278CC8" w14:textId="1E7F8DF0" w:rsidR="00A27652" w:rsidRPr="00ED6C89" w:rsidRDefault="00A27652" w:rsidP="00FE48B4">
      <w:pPr>
        <w:rPr>
          <w:rStyle w:val="Hyperlink"/>
          <w:color w:val="000000" w:themeColor="text1"/>
          <w:u w:val="none"/>
          <w:lang w:val="de-DE"/>
        </w:rPr>
      </w:pPr>
      <w:r w:rsidRPr="00ED6C89">
        <w:rPr>
          <w:lang w:val="de-DE"/>
        </w:rPr>
        <w:t>BMJV - Bundesministerium der Justiz und für Verbraucherschutz (2016). Sozialgesetzbuch (SGB) Zwölftes Buch (XII) - Sozialhilfe - (Artikel 1 des Gesetzes vom 27. Dezember 2003, BGBI. I S. 3022). §19 Leistungsberechtigte. Juris GmbH. Link:</w:t>
      </w:r>
      <w:r w:rsidR="002B4433" w:rsidRPr="00ED6C89">
        <w:rPr>
          <w:color w:val="0000FF"/>
          <w:u w:val="single"/>
          <w:lang w:val="de-DE"/>
        </w:rPr>
        <w:t xml:space="preserve"> </w:t>
      </w:r>
      <w:hyperlink r:id="rId25" w:history="1">
        <w:r w:rsidR="002B4433" w:rsidRPr="00ED6C89">
          <w:rPr>
            <w:rStyle w:val="Hyperlink"/>
            <w:lang w:val="de-DE"/>
          </w:rPr>
          <w:t>https://www.gesetze-im-internet.de/sgb_12/__19.html</w:t>
        </w:r>
      </w:hyperlink>
      <w:r w:rsidR="002B4433" w:rsidRPr="00ED6C89">
        <w:rPr>
          <w:lang w:val="de-DE"/>
        </w:rPr>
        <w:t xml:space="preserve"> </w:t>
      </w:r>
      <w:r w:rsidRPr="00ED6C89">
        <w:rPr>
          <w:lang w:val="de-DE"/>
        </w:rPr>
        <w:t xml:space="preserve">[accessed </w:t>
      </w:r>
      <w:r w:rsidRPr="00ED6C89">
        <w:rPr>
          <w:rStyle w:val="Hyperlink"/>
          <w:color w:val="000000" w:themeColor="text1"/>
          <w:u w:val="none"/>
          <w:lang w:val="de-DE"/>
        </w:rPr>
        <w:t>05.03.2018].</w:t>
      </w:r>
    </w:p>
    <w:p w14:paraId="6E50A2E1" w14:textId="77777777" w:rsidR="00A27652" w:rsidRPr="00ED6C89" w:rsidRDefault="00A27652" w:rsidP="00FE48B4">
      <w:pPr>
        <w:rPr>
          <w:lang w:val="de-DE"/>
        </w:rPr>
      </w:pPr>
    </w:p>
    <w:p w14:paraId="268583DB" w14:textId="3F98F8B7" w:rsidR="00A27652" w:rsidRPr="000B6E54" w:rsidRDefault="00A27652" w:rsidP="00FE48B4">
      <w:pPr>
        <w:rPr>
          <w:color w:val="000000" w:themeColor="text1"/>
        </w:rPr>
      </w:pPr>
      <w:r w:rsidRPr="00ED6C89">
        <w:rPr>
          <w:lang w:val="de-DE"/>
        </w:rPr>
        <w:t xml:space="preserve">BMJV - Bundesministerium der Justiz und für Verbraucherschutz (2003). Sozialgesetzbuch (SGB) Zwölftes Buch (XII) - Sozialhilfe - (Artikel 1 des Gesetzes vom 27. </w:t>
      </w:r>
      <w:r w:rsidRPr="000B6E54">
        <w:t>De</w:t>
      </w:r>
      <w:r w:rsidR="00FE48B4">
        <w:t>c</w:t>
      </w:r>
      <w:r w:rsidRPr="000B6E54">
        <w:t>ember 2003, BGBI. I S. 3022). Juris GmbH. Link:</w:t>
      </w:r>
      <w:r w:rsidRPr="000B6E54">
        <w:rPr>
          <w:color w:val="auto"/>
        </w:rPr>
        <w:t xml:space="preserve"> </w:t>
      </w:r>
      <w:hyperlink r:id="rId26" w:history="1">
        <w:r w:rsidR="002B4433" w:rsidRPr="000B6E54">
          <w:rPr>
            <w:rStyle w:val="Hyperlink"/>
          </w:rPr>
          <w:t>https://www.gesetze-im-internet.de/sgb_12/SGB_12.pdf</w:t>
        </w:r>
      </w:hyperlink>
      <w:r w:rsidR="002B4433" w:rsidRPr="000B6E54">
        <w:t xml:space="preserve"> </w:t>
      </w:r>
      <w:r w:rsidRPr="000B6E54">
        <w:t xml:space="preserve">[accessed </w:t>
      </w:r>
      <w:r w:rsidRPr="000B6E54">
        <w:rPr>
          <w:rStyle w:val="Hyperlink"/>
          <w:color w:val="000000" w:themeColor="text1"/>
          <w:u w:val="none"/>
        </w:rPr>
        <w:t>05.03.2018].</w:t>
      </w:r>
    </w:p>
    <w:p w14:paraId="6B20349C" w14:textId="77777777" w:rsidR="00A27652" w:rsidRPr="000B6E54" w:rsidRDefault="00A27652" w:rsidP="00FE48B4"/>
    <w:p w14:paraId="2DC61AE5" w14:textId="77777777" w:rsidR="00194F78" w:rsidRPr="000B6E54" w:rsidRDefault="00A27652" w:rsidP="00FE48B4">
      <w:r w:rsidRPr="00ED6C89">
        <w:rPr>
          <w:lang w:val="de-DE"/>
        </w:rPr>
        <w:t xml:space="preserve">Bundesvereinigung Lebenshilfe e. V. (2017). Bundesteilhabegesetz und Co. – was verändert sich?. Übersicht der wichtigsten Neuerungen, die bisherige gesetzliche Bestimmungen ablösen. Lebenshilfe Teilhabe statt Ausgrenzung. </w:t>
      </w:r>
      <w:r w:rsidR="002B4433" w:rsidRPr="000B6E54">
        <w:t xml:space="preserve">Link: </w:t>
      </w:r>
    </w:p>
    <w:p w14:paraId="4D8F2C86" w14:textId="2AD48FB8" w:rsidR="00A27652" w:rsidRPr="000B6E54" w:rsidRDefault="00286713" w:rsidP="00FE48B4">
      <w:hyperlink r:id="rId27" w:history="1">
        <w:r w:rsidR="00194F78" w:rsidRPr="000B6E54">
          <w:rPr>
            <w:rStyle w:val="Hyperlink"/>
          </w:rPr>
          <w:t>https://www.lebenshilfe.de/wData</w:t>
        </w:r>
        <w:r w:rsidR="00194F78" w:rsidRPr="000B6E54">
          <w:rPr>
            <w:rStyle w:val="Hyperlink"/>
          </w:rPr>
          <w:noBreakHyphen/>
          <w:t>bthg/docs/aktuelles/Welche</w:t>
        </w:r>
        <w:r w:rsidR="00194F78" w:rsidRPr="000B6E54">
          <w:rPr>
            <w:rStyle w:val="Hyperlink"/>
          </w:rPr>
          <w:noBreakHyphen/>
          <w:t>Veraenderungen</w:t>
        </w:r>
        <w:r w:rsidR="00194F78" w:rsidRPr="000B6E54">
          <w:rPr>
            <w:rStyle w:val="Hyperlink"/>
          </w:rPr>
          <w:noBreakHyphen/>
          <w:t>bringt-das-Bundesteilhabegesetz-Aktualisierung-12012017.pdf</w:t>
        </w:r>
      </w:hyperlink>
      <w:r w:rsidR="002B4433" w:rsidRPr="000B6E54">
        <w:t xml:space="preserve"> </w:t>
      </w:r>
      <w:r w:rsidR="00A27652" w:rsidRPr="000B6E54">
        <w:t xml:space="preserve">[accessed </w:t>
      </w:r>
      <w:r w:rsidR="00A27652" w:rsidRPr="000B6E54">
        <w:rPr>
          <w:rStyle w:val="Hyperlink"/>
          <w:color w:val="000000" w:themeColor="text1"/>
          <w:u w:val="none"/>
        </w:rPr>
        <w:t>05.03.2018].</w:t>
      </w:r>
    </w:p>
    <w:p w14:paraId="08ABE13B" w14:textId="77777777" w:rsidR="00A27652" w:rsidRPr="000B6E54" w:rsidRDefault="00A27652" w:rsidP="00FE48B4"/>
    <w:p w14:paraId="44EC5206" w14:textId="177B4A30" w:rsidR="00A27652" w:rsidRPr="00ED6C89" w:rsidRDefault="00A27652" w:rsidP="00FE48B4">
      <w:pPr>
        <w:rPr>
          <w:lang w:val="de-DE"/>
        </w:rPr>
      </w:pPr>
      <w:r w:rsidRPr="00ED6C89">
        <w:rPr>
          <w:lang w:val="de-DE"/>
        </w:rPr>
        <w:t xml:space="preserve">Der-Querschnitt.de - Das Informationsportal der Manfred-Sauer-Stiftung (n.d). Behinderung und Altersarmut. Link: </w:t>
      </w:r>
      <w:r w:rsidR="006147FC">
        <w:rPr>
          <w:rStyle w:val="Hyperlink"/>
          <w:lang w:val="de-DE"/>
        </w:rPr>
        <w:fldChar w:fldCharType="begin"/>
      </w:r>
      <w:r w:rsidR="006147FC">
        <w:rPr>
          <w:rStyle w:val="Hyperlink"/>
          <w:lang w:val="de-DE"/>
        </w:rPr>
        <w:instrText xml:space="preserve"> HYPERLINK "https://www.der-querschnitt.de/archive/28260" </w:instrText>
      </w:r>
      <w:r w:rsidR="006147FC">
        <w:rPr>
          <w:rStyle w:val="Hyperlink"/>
          <w:lang w:val="de-DE"/>
        </w:rPr>
        <w:fldChar w:fldCharType="separate"/>
      </w:r>
      <w:r w:rsidR="002B4433" w:rsidRPr="00ED6C89">
        <w:rPr>
          <w:rStyle w:val="Hyperlink"/>
          <w:lang w:val="de-DE"/>
        </w:rPr>
        <w:t>https://www.der-querschnitt.de/archive/28260</w:t>
      </w:r>
      <w:r w:rsidR="006147FC">
        <w:rPr>
          <w:rStyle w:val="Hyperlink"/>
          <w:lang w:val="de-DE"/>
        </w:rPr>
        <w:fldChar w:fldCharType="end"/>
      </w:r>
      <w:r w:rsidR="002B4433" w:rsidRPr="00ED6C89">
        <w:rPr>
          <w:lang w:val="de-DE"/>
        </w:rPr>
        <w:t xml:space="preserve"> </w:t>
      </w:r>
      <w:r w:rsidRPr="00ED6C89">
        <w:rPr>
          <w:lang w:val="de-DE"/>
        </w:rPr>
        <w:t>[accessed 21.02.2018].</w:t>
      </w:r>
    </w:p>
    <w:p w14:paraId="1F742999" w14:textId="77777777" w:rsidR="002B4433" w:rsidRPr="00ED6C89" w:rsidRDefault="002B4433" w:rsidP="00FE48B4">
      <w:pPr>
        <w:rPr>
          <w:lang w:val="de-DE"/>
        </w:rPr>
      </w:pPr>
    </w:p>
    <w:p w14:paraId="3EDFACE4" w14:textId="77777777" w:rsidR="00194F78" w:rsidRPr="000B6E54" w:rsidRDefault="00A27652" w:rsidP="00FE48B4">
      <w:r w:rsidRPr="00ED6C89">
        <w:rPr>
          <w:lang w:val="de-DE"/>
        </w:rPr>
        <w:t xml:space="preserve">Deutsche Rentenversicherung (2017). Bund Geschäftsbereich Presse- und Öffentlichkeitsarbeit, Kommunikation. Altersrente für schwerbehinderte Menschen: Die vorzeitige Altersrente für Menschen mit Behinderung. </w:t>
      </w:r>
      <w:r w:rsidRPr="000B6E54">
        <w:t xml:space="preserve">Link: </w:t>
      </w:r>
    </w:p>
    <w:p w14:paraId="391395DC" w14:textId="48DF7030" w:rsidR="00A27652" w:rsidRPr="000B6E54" w:rsidRDefault="00286713" w:rsidP="00FE48B4">
      <w:hyperlink r:id="rId28" w:anchor="doc189690bodyText1" w:history="1">
        <w:r w:rsidR="002B4433" w:rsidRPr="000B6E54">
          <w:rPr>
            <w:rStyle w:val="Hyperlink"/>
          </w:rPr>
          <w:t>https://www.deutscherentenversicherung.de/Allgemein/de/Inhalt/2_Rente_Reha/01_rente/01_grundwissen/03_rentenarten_und_leistungen/03_altersrente_schwerbehinderte_menschen.html#doc189690bodyText1</w:t>
        </w:r>
      </w:hyperlink>
      <w:r w:rsidR="002B4433" w:rsidRPr="000B6E54">
        <w:t xml:space="preserve"> </w:t>
      </w:r>
      <w:r w:rsidR="00A27652" w:rsidRPr="000B6E54">
        <w:t>[accessed 19.02.2018].</w:t>
      </w:r>
    </w:p>
    <w:p w14:paraId="3F68DF0E" w14:textId="77777777" w:rsidR="00A27652" w:rsidRPr="000B6E54" w:rsidRDefault="00A27652" w:rsidP="00FE48B4"/>
    <w:p w14:paraId="3EF49AB2" w14:textId="4B72A790" w:rsidR="00194F78" w:rsidRPr="00ED6C89" w:rsidRDefault="00A27652" w:rsidP="00FE48B4">
      <w:pPr>
        <w:rPr>
          <w:lang w:val="de-DE"/>
        </w:rPr>
      </w:pPr>
      <w:r w:rsidRPr="00ED6C89">
        <w:rPr>
          <w:lang w:val="de-DE"/>
        </w:rPr>
        <w:t>Deutsche Rentenversicherung (2017). Bund Geschäftsbereich Presse- und Öffentlichkeitsarbeit, Kommunikation. Reha und Rente für schwerbehinde</w:t>
      </w:r>
      <w:r w:rsidR="0062249A" w:rsidRPr="00ED6C89">
        <w:rPr>
          <w:lang w:val="de-DE"/>
        </w:rPr>
        <w:t xml:space="preserve">rte Menschen, 12th edn. Link: </w:t>
      </w:r>
    </w:p>
    <w:p w14:paraId="3541F686" w14:textId="296FBEB9" w:rsidR="00A27652" w:rsidRPr="00ED6C89" w:rsidRDefault="00286713" w:rsidP="00FE48B4">
      <w:pPr>
        <w:rPr>
          <w:lang w:val="de-DE"/>
        </w:rPr>
      </w:pPr>
      <w:hyperlink r:id="rId29" w:history="1">
        <w:r w:rsidR="002B4433" w:rsidRPr="00ED6C89">
          <w:rPr>
            <w:rStyle w:val="Hyperlink"/>
            <w:lang w:val="de-DE"/>
          </w:rPr>
          <w:t>http://www.deutscherentenversicherung.de/cae/servlet/contentblob/232586/publicationFile/56276/reha_und_rente_schwerbehinderte_menschen.pdf</w:t>
        </w:r>
      </w:hyperlink>
      <w:r w:rsidR="002B4433" w:rsidRPr="00ED6C89">
        <w:rPr>
          <w:lang w:val="de-DE"/>
        </w:rPr>
        <w:t xml:space="preserve"> </w:t>
      </w:r>
      <w:r w:rsidR="00A27652" w:rsidRPr="00ED6C89">
        <w:rPr>
          <w:lang w:val="de-DE"/>
        </w:rPr>
        <w:t>[accessed 19.02.2018].</w:t>
      </w:r>
    </w:p>
    <w:p w14:paraId="3E9B55BC" w14:textId="77777777" w:rsidR="00A27652" w:rsidRPr="00ED6C89" w:rsidRDefault="00A27652" w:rsidP="00FE48B4">
      <w:pPr>
        <w:rPr>
          <w:lang w:val="de-DE"/>
        </w:rPr>
      </w:pPr>
    </w:p>
    <w:p w14:paraId="6834EC14" w14:textId="56AB396E" w:rsidR="00A27652" w:rsidRPr="00ED6C89" w:rsidRDefault="00A27652" w:rsidP="00FE48B4">
      <w:pPr>
        <w:rPr>
          <w:lang w:val="de-DE"/>
        </w:rPr>
      </w:pPr>
      <w:r w:rsidRPr="00ED6C89">
        <w:rPr>
          <w:lang w:val="de-DE"/>
        </w:rPr>
        <w:t xml:space="preserve">Deutsche Rentenversicherung (2017). Bund Geschäftsbereich Presse- und Öffentlichkeitsarbeit, Kommunikation. 2017. Rente. Jeder Monat zählt. 12th edn. Link:   </w:t>
      </w:r>
      <w:r w:rsidR="006147FC">
        <w:rPr>
          <w:rStyle w:val="Hyperlink"/>
          <w:lang w:val="de-DE"/>
        </w:rPr>
        <w:fldChar w:fldCharType="begin"/>
      </w:r>
      <w:r w:rsidR="006147FC">
        <w:rPr>
          <w:rStyle w:val="Hyperlink"/>
          <w:lang w:val="de-DE"/>
        </w:rPr>
        <w:instrText xml:space="preserve"> HYPERLINK "https://www.deutscherentenversicherung.de/cae/servlet/contentblob/232688/publicationFile/52920/rente_jeder_monat_zaehlt.pdf" </w:instrText>
      </w:r>
      <w:r w:rsidR="006147FC">
        <w:rPr>
          <w:rStyle w:val="Hyperlink"/>
          <w:lang w:val="de-DE"/>
        </w:rPr>
        <w:fldChar w:fldCharType="separate"/>
      </w:r>
      <w:r w:rsidR="002B4433" w:rsidRPr="00ED6C89">
        <w:rPr>
          <w:rStyle w:val="Hyperlink"/>
          <w:lang w:val="de-DE"/>
        </w:rPr>
        <w:t>https://www.deutscherentenversicherung.de/cae/servlet/contentblob/232688/publicationFile/52920/rente_jeder_monat_zaehlt.pdf</w:t>
      </w:r>
      <w:r w:rsidR="006147FC">
        <w:rPr>
          <w:rStyle w:val="Hyperlink"/>
          <w:lang w:val="de-DE"/>
        </w:rPr>
        <w:fldChar w:fldCharType="end"/>
      </w:r>
      <w:r w:rsidR="002B4433" w:rsidRPr="00ED6C89">
        <w:rPr>
          <w:lang w:val="de-DE"/>
        </w:rPr>
        <w:t xml:space="preserve"> </w:t>
      </w:r>
      <w:r w:rsidRPr="00ED6C89">
        <w:rPr>
          <w:lang w:val="de-DE"/>
        </w:rPr>
        <w:t>[accessed 19.02.2018].</w:t>
      </w:r>
    </w:p>
    <w:p w14:paraId="5151B2DA" w14:textId="77777777" w:rsidR="00A27652" w:rsidRPr="00ED6C89" w:rsidRDefault="00A27652" w:rsidP="00FE48B4">
      <w:pPr>
        <w:rPr>
          <w:lang w:val="de-DE"/>
        </w:rPr>
      </w:pPr>
    </w:p>
    <w:p w14:paraId="46472B23" w14:textId="179338AA" w:rsidR="00A27652" w:rsidRPr="00ED6C89" w:rsidRDefault="00A27652" w:rsidP="00FE48B4">
      <w:pPr>
        <w:rPr>
          <w:lang w:val="de-DE"/>
        </w:rPr>
      </w:pPr>
      <w:r w:rsidRPr="00ED6C89">
        <w:rPr>
          <w:lang w:val="de-DE"/>
        </w:rPr>
        <w:t>Ministerium für Inneres, Digitalisierung und Migration Baden-Württemberg. Altersrente für schwerbehinde</w:t>
      </w:r>
      <w:r w:rsidR="00597E07" w:rsidRPr="00ED6C89">
        <w:rPr>
          <w:lang w:val="de-DE"/>
        </w:rPr>
        <w:t xml:space="preserve">rte Menschen beantragen. Link: </w:t>
      </w:r>
    </w:p>
    <w:p w14:paraId="334EC4AB" w14:textId="2715AB62" w:rsidR="00A27652" w:rsidRPr="00ED6C89" w:rsidRDefault="00286713" w:rsidP="00FE48B4">
      <w:pPr>
        <w:rPr>
          <w:lang w:val="de-DE"/>
        </w:rPr>
      </w:pPr>
      <w:hyperlink r:id="rId30" w:history="1">
        <w:r w:rsidR="00597E07" w:rsidRPr="00ED6C89">
          <w:rPr>
            <w:rStyle w:val="Hyperlink"/>
            <w:lang w:val="de-DE"/>
          </w:rPr>
          <w:t>https://www.servicebw.de/leistung//sbw/Altersrente+fuer+schwerbehinderte+Menschen+beantragen-1251-leistung-0</w:t>
        </w:r>
      </w:hyperlink>
      <w:r w:rsidR="00597E07" w:rsidRPr="00ED6C89">
        <w:rPr>
          <w:lang w:val="de-DE"/>
        </w:rPr>
        <w:t xml:space="preserve"> </w:t>
      </w:r>
      <w:r w:rsidR="00A27652" w:rsidRPr="00ED6C89">
        <w:rPr>
          <w:lang w:val="de-DE"/>
        </w:rPr>
        <w:t>[accessed 21.02.2018].</w:t>
      </w:r>
    </w:p>
    <w:p w14:paraId="6FDB9DA0" w14:textId="77777777" w:rsidR="00A27652" w:rsidRPr="00ED6C89" w:rsidRDefault="00A27652" w:rsidP="00FE48B4">
      <w:pPr>
        <w:rPr>
          <w:lang w:val="de-DE"/>
        </w:rPr>
      </w:pPr>
    </w:p>
    <w:p w14:paraId="76C68694" w14:textId="702A7FA5" w:rsidR="00194F78" w:rsidRPr="000B6E54" w:rsidRDefault="00A27652" w:rsidP="00FE48B4">
      <w:r w:rsidRPr="00ED6C89">
        <w:rPr>
          <w:lang w:val="de-DE"/>
        </w:rPr>
        <w:t xml:space="preserve">Puchert, Ralf, Jungnitz, Ludger, </w:t>
      </w:r>
      <w:r w:rsidR="006147FC">
        <w:rPr>
          <w:rStyle w:val="Hyperlink"/>
          <w:color w:val="000000" w:themeColor="text1"/>
          <w:u w:val="none"/>
          <w:lang w:val="de-DE"/>
        </w:rPr>
        <w:fldChar w:fldCharType="begin"/>
      </w:r>
      <w:r w:rsidR="006147FC">
        <w:rPr>
          <w:rStyle w:val="Hyperlink"/>
          <w:color w:val="000000" w:themeColor="text1"/>
          <w:u w:val="none"/>
          <w:lang w:val="de-DE"/>
        </w:rPr>
        <w:instrText xml:space="preserve"> HYPERLINK "http://pub.uni-bielefeld.de/person/78891" </w:instrText>
      </w:r>
      <w:r w:rsidR="006147FC">
        <w:rPr>
          <w:rStyle w:val="Hyperlink"/>
          <w:color w:val="000000" w:themeColor="text1"/>
          <w:u w:val="none"/>
          <w:lang w:val="de-DE"/>
        </w:rPr>
        <w:fldChar w:fldCharType="separate"/>
      </w:r>
      <w:r w:rsidRPr="00ED6C89">
        <w:rPr>
          <w:rStyle w:val="Hyperlink"/>
          <w:color w:val="000000" w:themeColor="text1"/>
          <w:u w:val="none"/>
          <w:lang w:val="de-DE"/>
        </w:rPr>
        <w:t>Schröttle, Monika</w:t>
      </w:r>
      <w:r w:rsidR="006147FC">
        <w:rPr>
          <w:rStyle w:val="Hyperlink"/>
          <w:color w:val="000000" w:themeColor="text1"/>
          <w:u w:val="none"/>
          <w:lang w:val="de-DE"/>
        </w:rPr>
        <w:fldChar w:fldCharType="end"/>
      </w:r>
      <w:r w:rsidRPr="00ED6C89">
        <w:rPr>
          <w:lang w:val="de-DE"/>
        </w:rPr>
        <w:t xml:space="preserve">, Mecke; Daniel, Schrimpf; Nora, </w:t>
      </w:r>
      <w:r w:rsidR="006147FC">
        <w:rPr>
          <w:rStyle w:val="Hyperlink"/>
          <w:color w:val="000000" w:themeColor="text1"/>
          <w:u w:val="none"/>
          <w:lang w:val="de-DE"/>
        </w:rPr>
        <w:fldChar w:fldCharType="begin"/>
      </w:r>
      <w:r w:rsidR="006147FC">
        <w:rPr>
          <w:rStyle w:val="Hyperlink"/>
          <w:color w:val="000000" w:themeColor="text1"/>
          <w:u w:val="none"/>
          <w:lang w:val="de-DE"/>
        </w:rPr>
        <w:instrText xml:space="preserve"> HYPERLINK "http://pub.uni-bielefeld.de/person/3752077" </w:instrText>
      </w:r>
      <w:r w:rsidR="006147FC">
        <w:rPr>
          <w:rStyle w:val="Hyperlink"/>
          <w:color w:val="000000" w:themeColor="text1"/>
          <w:u w:val="none"/>
          <w:lang w:val="de-DE"/>
        </w:rPr>
        <w:fldChar w:fldCharType="separate"/>
      </w:r>
      <w:r w:rsidRPr="00ED6C89">
        <w:rPr>
          <w:rStyle w:val="Hyperlink"/>
          <w:color w:val="000000" w:themeColor="text1"/>
          <w:u w:val="none"/>
          <w:lang w:val="de-DE"/>
        </w:rPr>
        <w:t>Hornberg, Claudia</w:t>
      </w:r>
      <w:r w:rsidR="006147FC">
        <w:rPr>
          <w:rStyle w:val="Hyperlink"/>
          <w:color w:val="000000" w:themeColor="text1"/>
          <w:u w:val="none"/>
          <w:lang w:val="de-DE"/>
        </w:rPr>
        <w:fldChar w:fldCharType="end"/>
      </w:r>
      <w:r w:rsidRPr="00ED6C89">
        <w:rPr>
          <w:lang w:val="de-DE"/>
        </w:rPr>
        <w:t xml:space="preserve"> (2013). Lebenssituation und Belastung von Männern mit Behinderungen und Bee</w:t>
      </w:r>
      <w:r w:rsidR="00194F78" w:rsidRPr="00ED6C89">
        <w:rPr>
          <w:lang w:val="de-DE"/>
        </w:rPr>
        <w:t xml:space="preserve">inträchtigungen in Deutschland – </w:t>
      </w:r>
      <w:r w:rsidRPr="00ED6C89">
        <w:rPr>
          <w:lang w:val="de-DE"/>
        </w:rPr>
        <w:t>Haushaltsbefragung – Abschlussbericht – Studie im Auftrag des Bundesministeriums für Arbeit und Soziales:</w:t>
      </w:r>
      <w:r w:rsidRPr="00ED6C89">
        <w:rPr>
          <w:bCs/>
          <w:lang w:val="de-DE"/>
        </w:rPr>
        <w:t xml:space="preserve"> Bielefeld, Berlin, München. </w:t>
      </w:r>
      <w:r w:rsidRPr="000B6E54">
        <w:t xml:space="preserve">Link: </w:t>
      </w:r>
    </w:p>
    <w:p w14:paraId="573AE43B" w14:textId="7750EDFA" w:rsidR="00A27652" w:rsidRPr="000B6E54" w:rsidRDefault="00286713" w:rsidP="00FE48B4">
      <w:hyperlink r:id="rId31" w:history="1">
        <w:r w:rsidR="00194F78" w:rsidRPr="000B6E54">
          <w:rPr>
            <w:rStyle w:val="Hyperlink"/>
          </w:rPr>
          <w:t>http://pub.uni</w:t>
        </w:r>
        <w:r w:rsidR="00194F78" w:rsidRPr="000B6E54">
          <w:rPr>
            <w:rStyle w:val="Hyperlink"/>
          </w:rPr>
          <w:noBreakHyphen/>
          <w:t>bielefeld.de/luur/download?func=downloadFile&amp;recordOId=2606815&amp;fileOId=2644852</w:t>
        </w:r>
      </w:hyperlink>
      <w:r w:rsidR="00597E07" w:rsidRPr="000B6E54">
        <w:t xml:space="preserve"> </w:t>
      </w:r>
      <w:r w:rsidR="00A27652" w:rsidRPr="000B6E54">
        <w:rPr>
          <w:bCs/>
        </w:rPr>
        <w:t>[</w:t>
      </w:r>
      <w:r w:rsidR="00A27652" w:rsidRPr="000B6E54">
        <w:t>accessed</w:t>
      </w:r>
      <w:r w:rsidR="00A27652" w:rsidRPr="000B6E54">
        <w:rPr>
          <w:bCs/>
        </w:rPr>
        <w:t xml:space="preserve"> 20.09.2018].</w:t>
      </w:r>
    </w:p>
    <w:p w14:paraId="095294DD" w14:textId="77777777" w:rsidR="00A27652" w:rsidRPr="000B6E54" w:rsidRDefault="00A27652" w:rsidP="00FE48B4"/>
    <w:p w14:paraId="40258534" w14:textId="7C1D8BD5" w:rsidR="00A27652" w:rsidRPr="000B6E54" w:rsidRDefault="00A27652" w:rsidP="00FE48B4">
      <w:r w:rsidRPr="00ED6C89">
        <w:rPr>
          <w:lang w:val="de-DE"/>
        </w:rPr>
        <w:t xml:space="preserve">Rentenberatung Helmut Göpfert (2017). Sozialversicherung kompetent: Erwerbsminderungsrente für Behinderte. </w:t>
      </w:r>
      <w:r w:rsidR="00597E07" w:rsidRPr="000B6E54">
        <w:t xml:space="preserve">Link: </w:t>
      </w:r>
    </w:p>
    <w:p w14:paraId="7A73E817" w14:textId="252E5A6F" w:rsidR="00A27652" w:rsidRPr="000B6E54" w:rsidRDefault="00286713" w:rsidP="00FE48B4">
      <w:hyperlink r:id="rId32" w:history="1">
        <w:r w:rsidR="00597E07" w:rsidRPr="000B6E54">
          <w:rPr>
            <w:rStyle w:val="Hyperlink"/>
          </w:rPr>
          <w:t>https://sozialversicherung-kompetent.de/rentenversicherung/leistungsrecht/207-erwerbsminderungsrente-fuer-behinderte.html</w:t>
        </w:r>
      </w:hyperlink>
      <w:r w:rsidR="00597E07" w:rsidRPr="000B6E54">
        <w:t xml:space="preserve"> </w:t>
      </w:r>
      <w:r w:rsidR="00A27652" w:rsidRPr="000B6E54">
        <w:t>[accessed 21.02.2018].</w:t>
      </w:r>
    </w:p>
    <w:p w14:paraId="4B9BB024" w14:textId="77777777" w:rsidR="00A27652" w:rsidRPr="000B6E54" w:rsidRDefault="00A27652" w:rsidP="00FE48B4"/>
    <w:p w14:paraId="2EC14399" w14:textId="606A5077" w:rsidR="00A27652" w:rsidRPr="00ED6C89" w:rsidRDefault="00A27652" w:rsidP="00FE48B4">
      <w:pPr>
        <w:rPr>
          <w:color w:val="000000" w:themeColor="text1"/>
          <w:lang w:val="de-DE"/>
        </w:rPr>
      </w:pPr>
      <w:r w:rsidRPr="00ED6C89">
        <w:rPr>
          <w:lang w:val="de-DE"/>
        </w:rPr>
        <w:t>Rheinland-Pfalz- Landesamt für Soziales, Jugend und Versorgung (n.d.). Feststellungsverfahren/Grad der Behinderung/Schwe</w:t>
      </w:r>
      <w:r w:rsidR="00597E07" w:rsidRPr="00ED6C89">
        <w:rPr>
          <w:lang w:val="de-DE"/>
        </w:rPr>
        <w:t xml:space="preserve">rbehindertenausweis. Link: </w:t>
      </w:r>
      <w:r w:rsidR="006147FC">
        <w:rPr>
          <w:rStyle w:val="Hyperlink"/>
          <w:lang w:val="de-DE"/>
        </w:rPr>
        <w:fldChar w:fldCharType="begin"/>
      </w:r>
      <w:r w:rsidR="006147FC">
        <w:rPr>
          <w:rStyle w:val="Hyperlink"/>
          <w:lang w:val="de-DE"/>
        </w:rPr>
        <w:instrText xml:space="preserve"> HYPERLINK "https://lsjv.rlp.de/de/unsereaufgaben/menschenmitbehinderungen/feststellungsverfahrengrad-der-behinderungschwerbehindertenausweis/" </w:instrText>
      </w:r>
      <w:r w:rsidR="006147FC">
        <w:rPr>
          <w:rStyle w:val="Hyperlink"/>
          <w:lang w:val="de-DE"/>
        </w:rPr>
        <w:fldChar w:fldCharType="separate"/>
      </w:r>
      <w:r w:rsidR="00D31AFF" w:rsidRPr="00ED6C89">
        <w:rPr>
          <w:rStyle w:val="Hyperlink"/>
          <w:lang w:val="de-DE"/>
        </w:rPr>
        <w:t>https://lsjv.rlp.de/de/unsere</w:t>
      </w:r>
      <w:r w:rsidR="00D31AFF" w:rsidRPr="00ED6C89">
        <w:rPr>
          <w:rStyle w:val="Hyperlink"/>
          <w:lang w:val="de-DE"/>
        </w:rPr>
        <w:noBreakHyphen/>
        <w:t>aufgaben/menschen</w:t>
      </w:r>
      <w:r w:rsidR="00D31AFF" w:rsidRPr="00ED6C89">
        <w:rPr>
          <w:rStyle w:val="Hyperlink"/>
          <w:lang w:val="de-DE"/>
        </w:rPr>
        <w:noBreakHyphen/>
        <w:t>mit</w:t>
      </w:r>
      <w:r w:rsidR="00D31AFF" w:rsidRPr="00ED6C89">
        <w:rPr>
          <w:rStyle w:val="Hyperlink"/>
          <w:lang w:val="de-DE"/>
        </w:rPr>
        <w:noBreakHyphen/>
        <w:t>behinderungen/feststellungsverfahrengrad-der-behinderungschwerbehindertenausweis/</w:t>
      </w:r>
      <w:r w:rsidR="006147FC">
        <w:rPr>
          <w:rStyle w:val="Hyperlink"/>
          <w:lang w:val="de-DE"/>
        </w:rPr>
        <w:fldChar w:fldCharType="end"/>
      </w:r>
      <w:r w:rsidR="00597E07" w:rsidRPr="00ED6C89">
        <w:rPr>
          <w:lang w:val="de-DE"/>
        </w:rPr>
        <w:t xml:space="preserve"> </w:t>
      </w:r>
      <w:r w:rsidRPr="00ED6C89">
        <w:rPr>
          <w:lang w:val="de-DE"/>
        </w:rPr>
        <w:t xml:space="preserve">[accessed </w:t>
      </w:r>
      <w:r w:rsidRPr="00ED6C89">
        <w:rPr>
          <w:rStyle w:val="Hyperlink"/>
          <w:color w:val="000000" w:themeColor="text1"/>
          <w:u w:val="none"/>
          <w:lang w:val="de-DE"/>
        </w:rPr>
        <w:t>05.03.2018].</w:t>
      </w:r>
    </w:p>
    <w:p w14:paraId="474B1B59" w14:textId="77777777" w:rsidR="00A27652" w:rsidRPr="00ED6C89" w:rsidRDefault="00A27652" w:rsidP="00FE48B4">
      <w:pPr>
        <w:rPr>
          <w:lang w:val="de-DE"/>
        </w:rPr>
      </w:pPr>
    </w:p>
    <w:p w14:paraId="6A923627" w14:textId="35552D4A" w:rsidR="00A27652" w:rsidRPr="000B6E54" w:rsidRDefault="00A27652" w:rsidP="00FE48B4">
      <w:r w:rsidRPr="00ED6C89">
        <w:rPr>
          <w:lang w:val="de-DE"/>
        </w:rPr>
        <w:t xml:space="preserve">Schröttle, Monika, Hornberg, Claudia, Glammeier, Sandra et al. (2013). Lebenssituation und Belastungen von Frauen mit Behinderungen in Deutschland. Eine repräsentative Studie. Forschungsprojekt des Interdisziplinären Zentrums für Frauen- und Geschlechterforschung (IFF) der Universität Bielefeld im Auftrag des Bundesministeriums für Familie, Senioren, Frauen und Jugend. </w:t>
      </w:r>
      <w:r w:rsidRPr="000B6E54">
        <w:t xml:space="preserve">Berlin. </w:t>
      </w:r>
      <w:r w:rsidRPr="000B6E54">
        <w:rPr>
          <w:rStyle w:val="shorttext"/>
        </w:rPr>
        <w:t>Available under</w:t>
      </w:r>
      <w:r w:rsidRPr="000B6E54">
        <w:t xml:space="preserve">: </w:t>
      </w:r>
      <w:hyperlink r:id="rId33" w:history="1">
        <w:r w:rsidR="00D31AFF" w:rsidRPr="000B6E54">
          <w:rPr>
            <w:rStyle w:val="Hyperlink"/>
          </w:rPr>
          <w:t>http://www.bmfsfj.de/BMFSFJ/Service/publikationen,did=186150.html</w:t>
        </w:r>
      </w:hyperlink>
      <w:r w:rsidR="00D31AFF" w:rsidRPr="000B6E54">
        <w:t xml:space="preserve"> </w:t>
      </w:r>
      <w:r w:rsidRPr="000B6E54">
        <w:t xml:space="preserve">[accessed </w:t>
      </w:r>
      <w:r w:rsidRPr="000B6E54">
        <w:rPr>
          <w:rStyle w:val="Hyperlink"/>
          <w:color w:val="000000" w:themeColor="text1"/>
          <w:u w:val="none"/>
        </w:rPr>
        <w:t>05.03.2018].</w:t>
      </w:r>
    </w:p>
    <w:p w14:paraId="06345B66" w14:textId="77777777" w:rsidR="00A27652" w:rsidRPr="000B6E54" w:rsidRDefault="00A27652" w:rsidP="00FE48B4"/>
    <w:p w14:paraId="76A2700B" w14:textId="77777777" w:rsidR="008156F5" w:rsidRPr="00ED6C89" w:rsidRDefault="00A27652" w:rsidP="00FE48B4">
      <w:pPr>
        <w:rPr>
          <w:lang w:val="de-DE"/>
        </w:rPr>
      </w:pPr>
      <w:r w:rsidRPr="00ED6C89">
        <w:rPr>
          <w:lang w:val="de-DE"/>
        </w:rPr>
        <w:t>SOZIALVERBAND VdK Deutschland e.V. (2018). Fragen und Antworten rund um den Schwerbehindertenausweis. TEILHABE UND BEHINDERUNG. unabhängig. solidarisch. stark. Link:</w:t>
      </w:r>
    </w:p>
    <w:p w14:paraId="21A31ABE" w14:textId="50B1535A" w:rsidR="00A27652" w:rsidRPr="00ED6C89" w:rsidRDefault="00286713" w:rsidP="00FE48B4">
      <w:pPr>
        <w:rPr>
          <w:rStyle w:val="Hyperlink"/>
          <w:b/>
          <w:color w:val="000000" w:themeColor="text1"/>
          <w:u w:val="none"/>
          <w:lang w:val="de-DE"/>
        </w:rPr>
      </w:pPr>
      <w:hyperlink r:id="rId34" w:history="1">
        <w:r w:rsidR="00D31AFF" w:rsidRPr="00ED6C89">
          <w:rPr>
            <w:rStyle w:val="Hyperlink"/>
            <w:lang w:val="de-DE"/>
          </w:rPr>
          <w:t>https://www.vdk.de/deutschland/pages/teilhabe_und_behinderung/9196/der_schwerbehindertenausweis</w:t>
        </w:r>
      </w:hyperlink>
      <w:r w:rsidR="00D31AFF" w:rsidRPr="00ED6C89">
        <w:rPr>
          <w:lang w:val="de-DE"/>
        </w:rPr>
        <w:t xml:space="preserve"> </w:t>
      </w:r>
      <w:r w:rsidR="00A27652" w:rsidRPr="00ED6C89">
        <w:rPr>
          <w:lang w:val="de-DE"/>
        </w:rPr>
        <w:t xml:space="preserve">[accessed </w:t>
      </w:r>
      <w:r w:rsidR="00A27652" w:rsidRPr="00ED6C89">
        <w:rPr>
          <w:rStyle w:val="Hyperlink"/>
          <w:color w:val="000000" w:themeColor="text1"/>
          <w:u w:val="none"/>
          <w:lang w:val="de-DE"/>
        </w:rPr>
        <w:t>05.03.2018].</w:t>
      </w:r>
    </w:p>
    <w:p w14:paraId="0945B7D4" w14:textId="77777777" w:rsidR="00A27652" w:rsidRPr="00ED6C89" w:rsidRDefault="00A27652" w:rsidP="00FE48B4">
      <w:pPr>
        <w:rPr>
          <w:lang w:val="de-DE"/>
        </w:rPr>
      </w:pPr>
    </w:p>
    <w:p w14:paraId="52A9FA75" w14:textId="584061F1" w:rsidR="00A27652" w:rsidRPr="000B6E54" w:rsidRDefault="00A27652" w:rsidP="00FE48B4">
      <w:pPr>
        <w:rPr>
          <w:rStyle w:val="Hyperlink"/>
          <w:color w:val="000000" w:themeColor="text1"/>
          <w:u w:val="none"/>
        </w:rPr>
      </w:pPr>
      <w:r w:rsidRPr="00ED6C89">
        <w:rPr>
          <w:lang w:val="de-DE"/>
        </w:rPr>
        <w:t xml:space="preserve">SOZIALVERBAND VdK Deutschland e.V. (2018). Grad der Behinderung (GdB). TEILHABE UND BEHINDERUNG. unabhängig. solidarisch. stark. </w:t>
      </w:r>
      <w:r w:rsidRPr="000B6E54">
        <w:t xml:space="preserve">Link: </w:t>
      </w:r>
      <w:hyperlink r:id="rId35" w:history="1">
        <w:r w:rsidRPr="000B6E54">
          <w:rPr>
            <w:rStyle w:val="Hyperlink"/>
          </w:rPr>
          <w:t>https://www.vdk.de/deutschland/pages/teilhabe_und_behinderung/9216/grad_der_behinderung_gdb</w:t>
        </w:r>
      </w:hyperlink>
      <w:r w:rsidR="00194F78" w:rsidRPr="000B6E54">
        <w:rPr>
          <w:rStyle w:val="Hyperlink"/>
          <w:color w:val="000000" w:themeColor="text1"/>
          <w:u w:val="none"/>
        </w:rPr>
        <w:t xml:space="preserve"> </w:t>
      </w:r>
      <w:r w:rsidRPr="000B6E54">
        <w:t xml:space="preserve">[accessed </w:t>
      </w:r>
      <w:r w:rsidRPr="000B6E54">
        <w:rPr>
          <w:rStyle w:val="Hyperlink"/>
          <w:color w:val="000000" w:themeColor="text1"/>
          <w:u w:val="none"/>
        </w:rPr>
        <w:t>05.03.2018].</w:t>
      </w:r>
    </w:p>
    <w:p w14:paraId="5DFA4E6B" w14:textId="77777777" w:rsidR="00A27652" w:rsidRPr="000B6E54" w:rsidRDefault="00A27652" w:rsidP="00FE48B4"/>
    <w:p w14:paraId="669F38A2" w14:textId="30FADDA6" w:rsidR="00A27652" w:rsidRPr="000B6E54" w:rsidRDefault="00A27652" w:rsidP="00FE48B4">
      <w:r w:rsidRPr="00ED6C89">
        <w:rPr>
          <w:lang w:val="de-DE"/>
        </w:rPr>
        <w:t xml:space="preserve">Stiftung MyHandicap gemeinnützige GmbH (2012). Antrag auf Rente bei Schwerbehinderung. </w:t>
      </w:r>
      <w:r w:rsidRPr="000B6E54">
        <w:t xml:space="preserve">Link: </w:t>
      </w:r>
      <w:hyperlink r:id="rId36" w:history="1">
        <w:r w:rsidR="00D31AFF" w:rsidRPr="000B6E54">
          <w:rPr>
            <w:rStyle w:val="Hyperlink"/>
          </w:rPr>
          <w:t>https://www.myhandicap.de/rechtbehinderung/rente-schwerbehinderung/rentenantrag/</w:t>
        </w:r>
      </w:hyperlink>
      <w:r w:rsidR="00D31AFF" w:rsidRPr="000B6E54">
        <w:t xml:space="preserve"> </w:t>
      </w:r>
      <w:r w:rsidRPr="000B6E54">
        <w:t>[accessed 21.02.2018].</w:t>
      </w:r>
    </w:p>
    <w:p w14:paraId="054C8FEC" w14:textId="77777777" w:rsidR="00A27652" w:rsidRPr="000B6E54" w:rsidRDefault="00A27652" w:rsidP="00FE48B4"/>
    <w:p w14:paraId="653A07E1" w14:textId="02ADD2E2" w:rsidR="00A27652" w:rsidRPr="00ED6C89" w:rsidRDefault="00A27652" w:rsidP="00FE48B4">
      <w:pPr>
        <w:rPr>
          <w:lang w:val="de-DE"/>
        </w:rPr>
      </w:pPr>
      <w:r w:rsidRPr="00ED6C89">
        <w:rPr>
          <w:lang w:val="de-DE"/>
        </w:rPr>
        <w:t>VdK (2017). Abteilung Presse- und Öffentlichkeitsarbeit Sozialverband VdK Deutschland. 12.04.17. VdK: Gefahr der Altersarmut nicht gebannt.</w:t>
      </w:r>
      <w:r w:rsidR="00D31AFF" w:rsidRPr="00ED6C89">
        <w:rPr>
          <w:lang w:val="de-DE"/>
        </w:rPr>
        <w:t xml:space="preserve"> Link: </w:t>
      </w:r>
      <w:hyperlink r:id="rId37" w:history="1">
        <w:r w:rsidR="00D31AFF" w:rsidRPr="00ED6C89">
          <w:rPr>
            <w:rStyle w:val="Hyperlink"/>
            <w:lang w:val="de-DE"/>
          </w:rPr>
          <w:t>https://www.vdk.de/deutschland/pages/presse/pressemitteilung/73026/vdk_gefahr_der_altersarmut_nicht_gebannt</w:t>
        </w:r>
      </w:hyperlink>
      <w:r w:rsidR="00D31AFF" w:rsidRPr="00ED6C89">
        <w:rPr>
          <w:lang w:val="de-DE"/>
        </w:rPr>
        <w:t xml:space="preserve"> </w:t>
      </w:r>
      <w:r w:rsidRPr="00ED6C89">
        <w:rPr>
          <w:lang w:val="de-DE"/>
        </w:rPr>
        <w:t>[accessed 21.02.2018].</w:t>
      </w:r>
    </w:p>
    <w:p w14:paraId="7E4D36F3" w14:textId="77777777" w:rsidR="00A27652" w:rsidRPr="00ED6C89" w:rsidRDefault="00A27652" w:rsidP="00B059E0">
      <w:pPr>
        <w:pStyle w:val="CitaviLiteraturverzeichnis"/>
        <w:jc w:val="left"/>
        <w:rPr>
          <w:lang w:val="de-DE"/>
        </w:rPr>
      </w:pPr>
    </w:p>
    <w:p w14:paraId="6509627E" w14:textId="2F600F30" w:rsidR="00CE19F4" w:rsidRPr="00ED6C89" w:rsidRDefault="00CE19F4" w:rsidP="00B059E0">
      <w:pPr>
        <w:jc w:val="left"/>
        <w:rPr>
          <w:rFonts w:eastAsiaTheme="minorHAnsi"/>
          <w:lang w:val="de-DE" w:eastAsia="en-US"/>
        </w:rPr>
      </w:pPr>
      <w:r w:rsidRPr="00ED6C89">
        <w:rPr>
          <w:lang w:val="de-DE"/>
        </w:rPr>
        <w:br w:type="page"/>
      </w:r>
    </w:p>
    <w:p w14:paraId="1333815A" w14:textId="66E308B0" w:rsidR="00606F88" w:rsidRPr="000B6E54" w:rsidRDefault="00CE19F4" w:rsidP="00906E47">
      <w:pPr>
        <w:pStyle w:val="Heading1"/>
      </w:pPr>
      <w:bookmarkStart w:id="24" w:name="_Toc536784671"/>
      <w:r w:rsidRPr="000B6E54">
        <w:lastRenderedPageBreak/>
        <w:t>A</w:t>
      </w:r>
      <w:r w:rsidR="00B45E4C" w:rsidRPr="000B6E54">
        <w:t>nnex</w:t>
      </w:r>
      <w:bookmarkEnd w:id="24"/>
      <w:r w:rsidRPr="000B6E54">
        <w:t xml:space="preserve"> </w:t>
      </w:r>
    </w:p>
    <w:p w14:paraId="778F93A6" w14:textId="77777777" w:rsidR="00CE19F4" w:rsidRPr="000B6E54" w:rsidRDefault="00CE19F4" w:rsidP="00906E47">
      <w:pPr>
        <w:pStyle w:val="CitaviLiteraturverzeichnis"/>
      </w:pPr>
    </w:p>
    <w:p w14:paraId="0880BC98" w14:textId="365E5393" w:rsidR="00CE19F4" w:rsidRPr="000B6E54" w:rsidRDefault="00CE19F4" w:rsidP="00906E47">
      <w:r w:rsidRPr="000B6E54">
        <w:t xml:space="preserve">Table A: Areas and </w:t>
      </w:r>
      <w:r w:rsidR="007248B3">
        <w:t>percentages</w:t>
      </w:r>
      <w:r w:rsidR="007248B3" w:rsidRPr="000B6E54">
        <w:t xml:space="preserve"> </w:t>
      </w:r>
      <w:r w:rsidRPr="000B6E54">
        <w:t>in care grade assessment</w:t>
      </w:r>
    </w:p>
    <w:p w14:paraId="694E1016" w14:textId="77777777" w:rsidR="007E2EEF" w:rsidRPr="000B6E54" w:rsidRDefault="007E2EEF" w:rsidP="00B059E0">
      <w:pPr>
        <w:jc w:val="left"/>
      </w:pPr>
    </w:p>
    <w:tbl>
      <w:tblPr>
        <w:tblStyle w:val="TableGrid"/>
        <w:tblW w:w="0" w:type="auto"/>
        <w:tblLook w:val="04A0" w:firstRow="1" w:lastRow="0" w:firstColumn="1" w:lastColumn="0" w:noHBand="0" w:noVBand="1"/>
      </w:tblPr>
      <w:tblGrid>
        <w:gridCol w:w="2802"/>
        <w:gridCol w:w="2551"/>
        <w:gridCol w:w="3709"/>
      </w:tblGrid>
      <w:tr w:rsidR="00CE19F4" w:rsidRPr="000B6E54" w14:paraId="3A846366" w14:textId="77777777" w:rsidTr="00394D8C">
        <w:tc>
          <w:tcPr>
            <w:tcW w:w="2802" w:type="dxa"/>
            <w:shd w:val="clear" w:color="auto" w:fill="D9D9D9" w:themeFill="background1" w:themeFillShade="D9"/>
          </w:tcPr>
          <w:p w14:paraId="4DCFD4DB" w14:textId="77777777" w:rsidR="00CE19F4" w:rsidRPr="000B6E54" w:rsidRDefault="00CE19F4" w:rsidP="00B059E0">
            <w:pPr>
              <w:jc w:val="left"/>
            </w:pPr>
            <w:r w:rsidRPr="000B6E54">
              <w:t>Area</w:t>
            </w:r>
          </w:p>
        </w:tc>
        <w:tc>
          <w:tcPr>
            <w:tcW w:w="2551" w:type="dxa"/>
            <w:shd w:val="clear" w:color="auto" w:fill="D9D9D9" w:themeFill="background1" w:themeFillShade="D9"/>
          </w:tcPr>
          <w:p w14:paraId="3925B3E5" w14:textId="61E8E1F0" w:rsidR="00CE19F4" w:rsidRPr="000B6E54" w:rsidRDefault="007248B3" w:rsidP="007248B3">
            <w:pPr>
              <w:jc w:val="left"/>
            </w:pPr>
            <w:r>
              <w:t>Share</w:t>
            </w:r>
            <w:r w:rsidRPr="000B6E54">
              <w:t xml:space="preserve"> </w:t>
            </w:r>
            <w:r w:rsidR="00CE19F4" w:rsidRPr="000B6E54">
              <w:t xml:space="preserve">of the total </w:t>
            </w:r>
          </w:p>
        </w:tc>
        <w:tc>
          <w:tcPr>
            <w:tcW w:w="3709" w:type="dxa"/>
            <w:shd w:val="clear" w:color="auto" w:fill="D9D9D9" w:themeFill="background1" w:themeFillShade="D9"/>
          </w:tcPr>
          <w:p w14:paraId="767325F7" w14:textId="77777777" w:rsidR="00CE19F4" w:rsidRPr="000B6E54" w:rsidRDefault="00CE19F4" w:rsidP="00B059E0">
            <w:pPr>
              <w:jc w:val="left"/>
            </w:pPr>
            <w:r w:rsidRPr="000B6E54">
              <w:t>Examples</w:t>
            </w:r>
          </w:p>
        </w:tc>
      </w:tr>
      <w:tr w:rsidR="00CE19F4" w:rsidRPr="000B6E54" w14:paraId="232B62AE" w14:textId="77777777" w:rsidTr="006F75BA">
        <w:tc>
          <w:tcPr>
            <w:tcW w:w="2802" w:type="dxa"/>
          </w:tcPr>
          <w:p w14:paraId="03E624D6" w14:textId="77777777" w:rsidR="00CE19F4" w:rsidRPr="000B6E54" w:rsidRDefault="00CE19F4" w:rsidP="00B059E0">
            <w:pPr>
              <w:jc w:val="left"/>
            </w:pPr>
            <w:r w:rsidRPr="000B6E54">
              <w:t>Mobility</w:t>
            </w:r>
          </w:p>
        </w:tc>
        <w:tc>
          <w:tcPr>
            <w:tcW w:w="2551" w:type="dxa"/>
          </w:tcPr>
          <w:p w14:paraId="2F1FE4FC" w14:textId="77777777" w:rsidR="00CE19F4" w:rsidRPr="000B6E54" w:rsidRDefault="00CE19F4" w:rsidP="00B059E0">
            <w:pPr>
              <w:jc w:val="left"/>
            </w:pPr>
            <w:r w:rsidRPr="000B6E54">
              <w:t>10 %</w:t>
            </w:r>
          </w:p>
        </w:tc>
        <w:tc>
          <w:tcPr>
            <w:tcW w:w="3709" w:type="dxa"/>
          </w:tcPr>
          <w:p w14:paraId="75A056B5" w14:textId="77777777" w:rsidR="00CE19F4" w:rsidRPr="000B6E54" w:rsidRDefault="00CE19F4" w:rsidP="00B059E0">
            <w:pPr>
              <w:jc w:val="left"/>
            </w:pPr>
            <w:r w:rsidRPr="000B6E54">
              <w:t>Changing positions in bed, getting up from sitting, climbing stairs, moving inside the living area</w:t>
            </w:r>
          </w:p>
        </w:tc>
      </w:tr>
      <w:tr w:rsidR="00CE19F4" w:rsidRPr="000B6E54" w14:paraId="1C3E970B" w14:textId="77777777" w:rsidTr="006F75BA">
        <w:tc>
          <w:tcPr>
            <w:tcW w:w="2802" w:type="dxa"/>
          </w:tcPr>
          <w:p w14:paraId="52756987" w14:textId="77777777" w:rsidR="00CE19F4" w:rsidRPr="000B6E54" w:rsidRDefault="00CE19F4" w:rsidP="00B059E0">
            <w:pPr>
              <w:jc w:val="left"/>
            </w:pPr>
            <w:r w:rsidRPr="000B6E54">
              <w:t>Cognitive and communicative abilities</w:t>
            </w:r>
          </w:p>
        </w:tc>
        <w:tc>
          <w:tcPr>
            <w:tcW w:w="2551" w:type="dxa"/>
            <w:vMerge w:val="restart"/>
          </w:tcPr>
          <w:p w14:paraId="7D5E4258" w14:textId="3E30A8B4" w:rsidR="00CE19F4" w:rsidRPr="000B6E54" w:rsidRDefault="00CE19F4" w:rsidP="00A31D32">
            <w:pPr>
              <w:jc w:val="left"/>
            </w:pPr>
            <w:r w:rsidRPr="000B6E54">
              <w:t>15 %</w:t>
            </w:r>
            <w:r w:rsidR="007248B3">
              <w:t xml:space="preserve"> </w:t>
            </w:r>
            <w:r w:rsidR="00A31D32">
              <w:t>taken together</w:t>
            </w:r>
          </w:p>
        </w:tc>
        <w:tc>
          <w:tcPr>
            <w:tcW w:w="3709" w:type="dxa"/>
          </w:tcPr>
          <w:p w14:paraId="24243629" w14:textId="77777777" w:rsidR="00CE19F4" w:rsidRPr="000B6E54" w:rsidRDefault="00CE19F4" w:rsidP="00B059E0">
            <w:pPr>
              <w:jc w:val="left"/>
            </w:pPr>
            <w:r w:rsidRPr="000B6E54">
              <w:t>Recognising people, temporal and spatial orientation, memory, making decisions, understanding information, identifying dangers, engaging in conversation</w:t>
            </w:r>
          </w:p>
        </w:tc>
      </w:tr>
      <w:tr w:rsidR="00CE19F4" w:rsidRPr="000B6E54" w14:paraId="7E41F823" w14:textId="77777777" w:rsidTr="006F75BA">
        <w:tc>
          <w:tcPr>
            <w:tcW w:w="2802" w:type="dxa"/>
          </w:tcPr>
          <w:p w14:paraId="283533CD" w14:textId="77777777" w:rsidR="00CE19F4" w:rsidRPr="000B6E54" w:rsidRDefault="00CE19F4" w:rsidP="00B059E0">
            <w:pPr>
              <w:jc w:val="left"/>
            </w:pPr>
            <w:r w:rsidRPr="000B6E54">
              <w:t>Behaviour/ psychological problems</w:t>
            </w:r>
          </w:p>
        </w:tc>
        <w:tc>
          <w:tcPr>
            <w:tcW w:w="2551" w:type="dxa"/>
            <w:vMerge/>
          </w:tcPr>
          <w:p w14:paraId="1C10F8CC" w14:textId="77777777" w:rsidR="00CE19F4" w:rsidRPr="000B6E54" w:rsidRDefault="00CE19F4" w:rsidP="00B059E0">
            <w:pPr>
              <w:jc w:val="left"/>
            </w:pPr>
          </w:p>
        </w:tc>
        <w:tc>
          <w:tcPr>
            <w:tcW w:w="3709" w:type="dxa"/>
          </w:tcPr>
          <w:p w14:paraId="52255BDC" w14:textId="4F645D0F" w:rsidR="00CE19F4" w:rsidRPr="000B6E54" w:rsidRDefault="00CE19F4" w:rsidP="00B059E0">
            <w:pPr>
              <w:jc w:val="left"/>
            </w:pPr>
            <w:r w:rsidRPr="000B6E54">
              <w:t>Motor behavio</w:t>
            </w:r>
            <w:r w:rsidR="00376D95" w:rsidRPr="000B6E54">
              <w:t>u</w:t>
            </w:r>
            <w:r w:rsidRPr="000B6E54">
              <w:t xml:space="preserve">ral disorders, nocturnal restlessness, </w:t>
            </w:r>
            <w:r w:rsidR="000B6E54" w:rsidRPr="000B6E54">
              <w:t>defence</w:t>
            </w:r>
            <w:r w:rsidRPr="000B6E54">
              <w:t xml:space="preserve"> against help, delusions and hallucinations, listlessness, depressive mood, verbal aggression or abnormalities, inadequate behavio</w:t>
            </w:r>
            <w:r w:rsidR="00376D95" w:rsidRPr="000B6E54">
              <w:t>u</w:t>
            </w:r>
            <w:r w:rsidRPr="000B6E54">
              <w:t>r</w:t>
            </w:r>
          </w:p>
        </w:tc>
      </w:tr>
      <w:tr w:rsidR="00CE19F4" w:rsidRPr="000B6E54" w14:paraId="0B71BE07" w14:textId="77777777" w:rsidTr="006F75BA">
        <w:tc>
          <w:tcPr>
            <w:tcW w:w="2802" w:type="dxa"/>
          </w:tcPr>
          <w:p w14:paraId="43D94229" w14:textId="77777777" w:rsidR="00CE19F4" w:rsidRPr="000B6E54" w:rsidRDefault="00CE19F4" w:rsidP="00B059E0">
            <w:pPr>
              <w:jc w:val="left"/>
            </w:pPr>
            <w:r w:rsidRPr="000B6E54">
              <w:t>Self-care</w:t>
            </w:r>
          </w:p>
        </w:tc>
        <w:tc>
          <w:tcPr>
            <w:tcW w:w="2551" w:type="dxa"/>
          </w:tcPr>
          <w:p w14:paraId="00CC0ADF" w14:textId="77777777" w:rsidR="00CE19F4" w:rsidRPr="000B6E54" w:rsidRDefault="00CE19F4" w:rsidP="00B059E0">
            <w:pPr>
              <w:jc w:val="left"/>
            </w:pPr>
            <w:r w:rsidRPr="000B6E54">
              <w:t>40 %</w:t>
            </w:r>
          </w:p>
        </w:tc>
        <w:tc>
          <w:tcPr>
            <w:tcW w:w="3709" w:type="dxa"/>
          </w:tcPr>
          <w:p w14:paraId="2EC9B6AC" w14:textId="77777777" w:rsidR="00CE19F4" w:rsidRPr="000B6E54" w:rsidRDefault="00CE19F4" w:rsidP="00B059E0">
            <w:pPr>
              <w:jc w:val="left"/>
            </w:pPr>
            <w:r w:rsidRPr="000B6E54">
              <w:t>Body care, dressing and undressing, nutrition, excretion, food intake problems in babies</w:t>
            </w:r>
          </w:p>
        </w:tc>
      </w:tr>
      <w:tr w:rsidR="00CE19F4" w:rsidRPr="000B6E54" w14:paraId="1762CF1C" w14:textId="77777777" w:rsidTr="006F75BA">
        <w:tc>
          <w:tcPr>
            <w:tcW w:w="2802" w:type="dxa"/>
          </w:tcPr>
          <w:p w14:paraId="2593D3D8" w14:textId="77777777" w:rsidR="00CE19F4" w:rsidRPr="000B6E54" w:rsidRDefault="00CE19F4" w:rsidP="00B059E0">
            <w:pPr>
              <w:jc w:val="left"/>
            </w:pPr>
            <w:r w:rsidRPr="000B6E54">
              <w:t>Coping with and independent handling of illness- or therapy-related requirements and burdens</w:t>
            </w:r>
          </w:p>
        </w:tc>
        <w:tc>
          <w:tcPr>
            <w:tcW w:w="2551" w:type="dxa"/>
          </w:tcPr>
          <w:p w14:paraId="3332D7A1" w14:textId="77777777" w:rsidR="00CE19F4" w:rsidRPr="000B6E54" w:rsidRDefault="00CE19F4" w:rsidP="00B059E0">
            <w:pPr>
              <w:jc w:val="left"/>
            </w:pPr>
            <w:r w:rsidRPr="000B6E54">
              <w:t>20 %</w:t>
            </w:r>
          </w:p>
        </w:tc>
        <w:tc>
          <w:tcPr>
            <w:tcW w:w="3709" w:type="dxa"/>
          </w:tcPr>
          <w:p w14:paraId="408708A1" w14:textId="77777777" w:rsidR="00CE19F4" w:rsidRPr="000B6E54" w:rsidRDefault="00CE19F4" w:rsidP="00B059E0">
            <w:pPr>
              <w:jc w:val="left"/>
            </w:pPr>
            <w:r w:rsidRPr="000B6E54">
              <w:t>Taking medications, injections, cold and heat applications, wound care, remedies for excretion, visits to the doctor, home-based therapy, rubs, oxygenation</w:t>
            </w:r>
          </w:p>
        </w:tc>
      </w:tr>
      <w:tr w:rsidR="00CE19F4" w:rsidRPr="000B6E54" w14:paraId="731D3F3A" w14:textId="77777777" w:rsidTr="006F75BA">
        <w:tc>
          <w:tcPr>
            <w:tcW w:w="2802" w:type="dxa"/>
          </w:tcPr>
          <w:p w14:paraId="44B03366" w14:textId="77777777" w:rsidR="00CE19F4" w:rsidRPr="000B6E54" w:rsidRDefault="00CE19F4" w:rsidP="00B059E0">
            <w:pPr>
              <w:jc w:val="left"/>
            </w:pPr>
            <w:r w:rsidRPr="000B6E54">
              <w:t>Everyday life and social contacts</w:t>
            </w:r>
          </w:p>
        </w:tc>
        <w:tc>
          <w:tcPr>
            <w:tcW w:w="2551" w:type="dxa"/>
          </w:tcPr>
          <w:p w14:paraId="36B09BCF" w14:textId="77777777" w:rsidR="00CE19F4" w:rsidRPr="000B6E54" w:rsidRDefault="00CE19F4" w:rsidP="00B059E0">
            <w:pPr>
              <w:jc w:val="left"/>
            </w:pPr>
            <w:r w:rsidRPr="000B6E54">
              <w:t>15 %</w:t>
            </w:r>
          </w:p>
        </w:tc>
        <w:tc>
          <w:tcPr>
            <w:tcW w:w="3709" w:type="dxa"/>
          </w:tcPr>
          <w:p w14:paraId="3056202E" w14:textId="77777777" w:rsidR="00CE19F4" w:rsidRPr="000B6E54" w:rsidRDefault="00CE19F4" w:rsidP="00B059E0">
            <w:pPr>
              <w:jc w:val="left"/>
            </w:pPr>
            <w:r w:rsidRPr="000B6E54">
              <w:t>Designing the daily routine, resting and sleeping, employment, planning the future, social interaction, cultivating contacts</w:t>
            </w:r>
          </w:p>
        </w:tc>
      </w:tr>
    </w:tbl>
    <w:p w14:paraId="440F8EF4" w14:textId="77777777" w:rsidR="00CE19F4" w:rsidRPr="000B6E54" w:rsidRDefault="00CE19F4" w:rsidP="00B059E0">
      <w:pPr>
        <w:jc w:val="left"/>
      </w:pPr>
    </w:p>
    <w:p w14:paraId="2F3A4799" w14:textId="3A0CD829" w:rsidR="00CE19F4" w:rsidRPr="000B6E54" w:rsidRDefault="00CE19F4" w:rsidP="00906E47">
      <w:r w:rsidRPr="000B6E54">
        <w:t xml:space="preserve">From the weighted points of all modules, the total points are to be formed by addition. </w:t>
      </w:r>
      <w:proofErr w:type="gramStart"/>
      <w:r w:rsidRPr="000B6E54">
        <w:t>On the basis of</w:t>
      </w:r>
      <w:proofErr w:type="gramEnd"/>
      <w:r w:rsidRPr="000B6E54">
        <w:t xml:space="preserve"> the achieved total points (range 0 to 100 points) persons in need of care are classified in one of the care grades specified in Table B.</w:t>
      </w:r>
    </w:p>
    <w:p w14:paraId="69D99292" w14:textId="77777777" w:rsidR="00CE19F4" w:rsidRPr="000B6E54" w:rsidRDefault="00CE19F4" w:rsidP="00B059E0">
      <w:pPr>
        <w:jc w:val="left"/>
      </w:pPr>
      <w:r w:rsidRPr="000B6E54">
        <w:br w:type="page"/>
      </w:r>
    </w:p>
    <w:p w14:paraId="5AD8CAA5" w14:textId="76F37C71" w:rsidR="00CE19F4" w:rsidRPr="000B6E54" w:rsidRDefault="00CE19F4" w:rsidP="00906E47">
      <w:r w:rsidRPr="000B6E54">
        <w:lastRenderedPageBreak/>
        <w:t>Table B: Overview of care grades, assessment points, and benefits (</w:t>
      </w:r>
      <w:r w:rsidR="00170C41">
        <w:t>‘</w:t>
      </w:r>
      <w:r w:rsidRPr="000B6E54">
        <w:t>up to</w:t>
      </w:r>
      <w:r w:rsidR="007F1417">
        <w:t xml:space="preserve"> which</w:t>
      </w:r>
      <w:r w:rsidR="00170C41">
        <w:t>’</w:t>
      </w:r>
      <w:r w:rsidRPr="000B6E54">
        <w:t>) an insured person is entitled to according to SGB XI</w:t>
      </w:r>
      <w:r w:rsidRPr="000B6E54">
        <w:rPr>
          <w:rStyle w:val="FootnoteReference"/>
        </w:rPr>
        <w:footnoteReference w:id="21"/>
      </w:r>
    </w:p>
    <w:p w14:paraId="72CC11ED" w14:textId="77777777" w:rsidR="007E2EEF" w:rsidRPr="000B6E54" w:rsidRDefault="007E2EEF" w:rsidP="00B059E0">
      <w:pPr>
        <w:jc w:val="left"/>
      </w:pPr>
    </w:p>
    <w:tbl>
      <w:tblPr>
        <w:tblStyle w:val="TableGrid"/>
        <w:tblW w:w="9351" w:type="dxa"/>
        <w:tblLook w:val="04A0" w:firstRow="1" w:lastRow="0" w:firstColumn="1" w:lastColumn="0" w:noHBand="0" w:noVBand="1"/>
      </w:tblPr>
      <w:tblGrid>
        <w:gridCol w:w="2335"/>
        <w:gridCol w:w="1409"/>
        <w:gridCol w:w="1324"/>
        <w:gridCol w:w="1384"/>
        <w:gridCol w:w="1340"/>
        <w:gridCol w:w="1559"/>
      </w:tblGrid>
      <w:tr w:rsidR="00034AFF" w:rsidRPr="000B6E54" w14:paraId="7BA68C5C" w14:textId="77777777" w:rsidTr="00394D8C">
        <w:tc>
          <w:tcPr>
            <w:tcW w:w="2335" w:type="dxa"/>
            <w:shd w:val="clear" w:color="auto" w:fill="D9D9D9" w:themeFill="background1" w:themeFillShade="D9"/>
          </w:tcPr>
          <w:p w14:paraId="49E31374" w14:textId="75FA01FE" w:rsidR="00CE19F4" w:rsidRPr="000B6E54" w:rsidRDefault="00CE19F4" w:rsidP="00B059E0">
            <w:pPr>
              <w:jc w:val="left"/>
            </w:pPr>
            <w:r w:rsidRPr="000B6E54">
              <w:t xml:space="preserve">Grade of impairment of </w:t>
            </w:r>
            <w:r w:rsidR="007A303B">
              <w:t>personal independence</w:t>
            </w:r>
          </w:p>
        </w:tc>
        <w:tc>
          <w:tcPr>
            <w:tcW w:w="1409" w:type="dxa"/>
            <w:shd w:val="clear" w:color="auto" w:fill="D9D9D9" w:themeFill="background1" w:themeFillShade="D9"/>
          </w:tcPr>
          <w:p w14:paraId="459FFB9C" w14:textId="11D040F8" w:rsidR="00CE19F4" w:rsidRPr="000B6E54" w:rsidRDefault="00CE19F4" w:rsidP="00B059E0">
            <w:pPr>
              <w:jc w:val="left"/>
            </w:pPr>
            <w:r w:rsidRPr="000B6E54">
              <w:t>Care grade 1: Low</w:t>
            </w:r>
          </w:p>
        </w:tc>
        <w:tc>
          <w:tcPr>
            <w:tcW w:w="1324" w:type="dxa"/>
            <w:shd w:val="clear" w:color="auto" w:fill="D9D9D9" w:themeFill="background1" w:themeFillShade="D9"/>
          </w:tcPr>
          <w:p w14:paraId="258458CE" w14:textId="77777777" w:rsidR="00CE19F4" w:rsidRPr="000B6E54" w:rsidRDefault="00CE19F4" w:rsidP="00B059E0">
            <w:pPr>
              <w:jc w:val="left"/>
            </w:pPr>
            <w:r w:rsidRPr="000B6E54">
              <w:t>Care grade 2: Significant</w:t>
            </w:r>
          </w:p>
        </w:tc>
        <w:tc>
          <w:tcPr>
            <w:tcW w:w="1384" w:type="dxa"/>
            <w:shd w:val="clear" w:color="auto" w:fill="D9D9D9" w:themeFill="background1" w:themeFillShade="D9"/>
          </w:tcPr>
          <w:p w14:paraId="614F951A" w14:textId="77777777" w:rsidR="00CE19F4" w:rsidRPr="000B6E54" w:rsidRDefault="00CE19F4" w:rsidP="00B059E0">
            <w:pPr>
              <w:jc w:val="left"/>
            </w:pPr>
            <w:r w:rsidRPr="000B6E54">
              <w:t>Care grade 3: Severe</w:t>
            </w:r>
          </w:p>
        </w:tc>
        <w:tc>
          <w:tcPr>
            <w:tcW w:w="1340" w:type="dxa"/>
            <w:shd w:val="clear" w:color="auto" w:fill="D9D9D9" w:themeFill="background1" w:themeFillShade="D9"/>
          </w:tcPr>
          <w:p w14:paraId="4517DE1D" w14:textId="77777777" w:rsidR="00CE19F4" w:rsidRPr="000B6E54" w:rsidRDefault="00CE19F4" w:rsidP="00B059E0">
            <w:pPr>
              <w:jc w:val="left"/>
            </w:pPr>
            <w:r w:rsidRPr="000B6E54">
              <w:t>Care grade 4: Worst</w:t>
            </w:r>
          </w:p>
        </w:tc>
        <w:tc>
          <w:tcPr>
            <w:tcW w:w="1559" w:type="dxa"/>
            <w:shd w:val="clear" w:color="auto" w:fill="D9D9D9" w:themeFill="background1" w:themeFillShade="D9"/>
          </w:tcPr>
          <w:p w14:paraId="3FB0C5F1" w14:textId="77777777" w:rsidR="00CE19F4" w:rsidRPr="000B6E54" w:rsidRDefault="00CE19F4" w:rsidP="00B059E0">
            <w:pPr>
              <w:jc w:val="left"/>
            </w:pPr>
            <w:r w:rsidRPr="000B6E54">
              <w:t>Care grade 5: Worst with special care needs</w:t>
            </w:r>
          </w:p>
        </w:tc>
      </w:tr>
      <w:tr w:rsidR="00034AFF" w:rsidRPr="000B6E54" w14:paraId="6B5557D3" w14:textId="77777777" w:rsidTr="00394D8C">
        <w:tc>
          <w:tcPr>
            <w:tcW w:w="2335" w:type="dxa"/>
          </w:tcPr>
          <w:p w14:paraId="3F638F25" w14:textId="77777777" w:rsidR="00CE19F4" w:rsidRPr="000B6E54" w:rsidRDefault="00CE19F4" w:rsidP="00B059E0">
            <w:pPr>
              <w:jc w:val="left"/>
            </w:pPr>
            <w:r w:rsidRPr="000B6E54">
              <w:t>Assessment points</w:t>
            </w:r>
          </w:p>
        </w:tc>
        <w:tc>
          <w:tcPr>
            <w:tcW w:w="1409" w:type="dxa"/>
          </w:tcPr>
          <w:p w14:paraId="697763AB" w14:textId="77777777" w:rsidR="00CE19F4" w:rsidRPr="000B6E54" w:rsidRDefault="00CE19F4" w:rsidP="00B059E0">
            <w:pPr>
              <w:jc w:val="left"/>
            </w:pPr>
            <w:r w:rsidRPr="000B6E54">
              <w:t>12.5 - &lt;27</w:t>
            </w:r>
          </w:p>
        </w:tc>
        <w:tc>
          <w:tcPr>
            <w:tcW w:w="1324" w:type="dxa"/>
          </w:tcPr>
          <w:p w14:paraId="2437802C" w14:textId="77777777" w:rsidR="00CE19F4" w:rsidRPr="000B6E54" w:rsidRDefault="00CE19F4" w:rsidP="00B059E0">
            <w:pPr>
              <w:jc w:val="left"/>
            </w:pPr>
            <w:r w:rsidRPr="000B6E54">
              <w:t>27 - &lt;47.5</w:t>
            </w:r>
          </w:p>
        </w:tc>
        <w:tc>
          <w:tcPr>
            <w:tcW w:w="1384" w:type="dxa"/>
          </w:tcPr>
          <w:p w14:paraId="003CE4CA" w14:textId="77777777" w:rsidR="00CE19F4" w:rsidRPr="000B6E54" w:rsidRDefault="00CE19F4" w:rsidP="00B059E0">
            <w:pPr>
              <w:jc w:val="left"/>
            </w:pPr>
            <w:r w:rsidRPr="000B6E54">
              <w:t>47.5 - &lt;70</w:t>
            </w:r>
          </w:p>
        </w:tc>
        <w:tc>
          <w:tcPr>
            <w:tcW w:w="1340" w:type="dxa"/>
          </w:tcPr>
          <w:p w14:paraId="3B21D3D4" w14:textId="77777777" w:rsidR="00CE19F4" w:rsidRPr="000B6E54" w:rsidRDefault="00CE19F4" w:rsidP="00B059E0">
            <w:pPr>
              <w:jc w:val="left"/>
            </w:pPr>
            <w:r w:rsidRPr="000B6E54">
              <w:t>70 - &lt;90</w:t>
            </w:r>
          </w:p>
        </w:tc>
        <w:tc>
          <w:tcPr>
            <w:tcW w:w="1559" w:type="dxa"/>
          </w:tcPr>
          <w:p w14:paraId="1BC83992" w14:textId="77777777" w:rsidR="00CE19F4" w:rsidRPr="000B6E54" w:rsidRDefault="00CE19F4" w:rsidP="00B059E0">
            <w:pPr>
              <w:jc w:val="left"/>
            </w:pPr>
            <w:r w:rsidRPr="000B6E54">
              <w:t>90 - &lt;100</w:t>
            </w:r>
          </w:p>
        </w:tc>
      </w:tr>
      <w:tr w:rsidR="00034AFF" w:rsidRPr="000B6E54" w14:paraId="28B73874" w14:textId="77777777" w:rsidTr="00394D8C">
        <w:tc>
          <w:tcPr>
            <w:tcW w:w="2335" w:type="dxa"/>
          </w:tcPr>
          <w:p w14:paraId="441725EC" w14:textId="77777777" w:rsidR="00CE19F4" w:rsidRPr="000B6E54" w:rsidRDefault="00CE19F4" w:rsidP="00B059E0">
            <w:pPr>
              <w:jc w:val="left"/>
            </w:pPr>
            <w:r w:rsidRPr="000B6E54">
              <w:t>Benefit</w:t>
            </w:r>
          </w:p>
        </w:tc>
        <w:tc>
          <w:tcPr>
            <w:tcW w:w="1409" w:type="dxa"/>
          </w:tcPr>
          <w:p w14:paraId="4716BAB5" w14:textId="77777777" w:rsidR="00CE19F4" w:rsidRPr="000B6E54" w:rsidRDefault="00CE19F4" w:rsidP="00B059E0">
            <w:pPr>
              <w:jc w:val="left"/>
            </w:pPr>
          </w:p>
        </w:tc>
        <w:tc>
          <w:tcPr>
            <w:tcW w:w="1324" w:type="dxa"/>
          </w:tcPr>
          <w:p w14:paraId="4E0581C7" w14:textId="77777777" w:rsidR="00CE19F4" w:rsidRPr="000B6E54" w:rsidRDefault="00CE19F4" w:rsidP="00B059E0">
            <w:pPr>
              <w:jc w:val="left"/>
            </w:pPr>
          </w:p>
        </w:tc>
        <w:tc>
          <w:tcPr>
            <w:tcW w:w="1384" w:type="dxa"/>
          </w:tcPr>
          <w:p w14:paraId="445088D5" w14:textId="77777777" w:rsidR="00CE19F4" w:rsidRPr="000B6E54" w:rsidRDefault="00CE19F4" w:rsidP="00B059E0">
            <w:pPr>
              <w:jc w:val="left"/>
            </w:pPr>
          </w:p>
        </w:tc>
        <w:tc>
          <w:tcPr>
            <w:tcW w:w="1340" w:type="dxa"/>
          </w:tcPr>
          <w:p w14:paraId="609E2F8A" w14:textId="77777777" w:rsidR="00CE19F4" w:rsidRPr="000B6E54" w:rsidRDefault="00CE19F4" w:rsidP="00B059E0">
            <w:pPr>
              <w:jc w:val="left"/>
            </w:pPr>
          </w:p>
        </w:tc>
        <w:tc>
          <w:tcPr>
            <w:tcW w:w="1559" w:type="dxa"/>
          </w:tcPr>
          <w:p w14:paraId="2F92AB02" w14:textId="77777777" w:rsidR="00CE19F4" w:rsidRPr="000B6E54" w:rsidRDefault="00CE19F4" w:rsidP="00B059E0">
            <w:pPr>
              <w:jc w:val="left"/>
            </w:pPr>
          </w:p>
        </w:tc>
      </w:tr>
      <w:tr w:rsidR="00034AFF" w:rsidRPr="000B6E54" w14:paraId="7485BBF5" w14:textId="77777777" w:rsidTr="00394D8C">
        <w:tc>
          <w:tcPr>
            <w:tcW w:w="2335" w:type="dxa"/>
          </w:tcPr>
          <w:p w14:paraId="17FD93FB" w14:textId="77777777" w:rsidR="00CE19F4" w:rsidRPr="000B6E54" w:rsidRDefault="00CE19F4" w:rsidP="00B059E0">
            <w:pPr>
              <w:jc w:val="left"/>
            </w:pPr>
            <w:r w:rsidRPr="000B6E54">
              <w:t>Care relief services (euros per month)</w:t>
            </w:r>
          </w:p>
        </w:tc>
        <w:tc>
          <w:tcPr>
            <w:tcW w:w="1409" w:type="dxa"/>
          </w:tcPr>
          <w:p w14:paraId="7622D5DA" w14:textId="77777777" w:rsidR="00CE19F4" w:rsidRPr="000B6E54" w:rsidRDefault="00CE19F4" w:rsidP="00B059E0">
            <w:pPr>
              <w:jc w:val="left"/>
            </w:pPr>
            <w:r w:rsidRPr="000B6E54">
              <w:t>125</w:t>
            </w:r>
          </w:p>
        </w:tc>
        <w:tc>
          <w:tcPr>
            <w:tcW w:w="1324" w:type="dxa"/>
          </w:tcPr>
          <w:p w14:paraId="31730BF3" w14:textId="77777777" w:rsidR="00CE19F4" w:rsidRPr="000B6E54" w:rsidRDefault="00CE19F4" w:rsidP="00B059E0">
            <w:pPr>
              <w:jc w:val="left"/>
            </w:pPr>
            <w:r w:rsidRPr="000B6E54">
              <w:t>125</w:t>
            </w:r>
          </w:p>
        </w:tc>
        <w:tc>
          <w:tcPr>
            <w:tcW w:w="1384" w:type="dxa"/>
          </w:tcPr>
          <w:p w14:paraId="259E3794" w14:textId="77777777" w:rsidR="00CE19F4" w:rsidRPr="000B6E54" w:rsidRDefault="00CE19F4" w:rsidP="00B059E0">
            <w:pPr>
              <w:jc w:val="left"/>
            </w:pPr>
            <w:r w:rsidRPr="000B6E54">
              <w:t>125</w:t>
            </w:r>
          </w:p>
        </w:tc>
        <w:tc>
          <w:tcPr>
            <w:tcW w:w="1340" w:type="dxa"/>
          </w:tcPr>
          <w:p w14:paraId="41C6FB7D" w14:textId="77777777" w:rsidR="00CE19F4" w:rsidRPr="000B6E54" w:rsidRDefault="00CE19F4" w:rsidP="00B059E0">
            <w:pPr>
              <w:jc w:val="left"/>
            </w:pPr>
            <w:r w:rsidRPr="000B6E54">
              <w:t>125</w:t>
            </w:r>
          </w:p>
        </w:tc>
        <w:tc>
          <w:tcPr>
            <w:tcW w:w="1559" w:type="dxa"/>
          </w:tcPr>
          <w:p w14:paraId="09AAB245" w14:textId="77777777" w:rsidR="00CE19F4" w:rsidRPr="000B6E54" w:rsidRDefault="00CE19F4" w:rsidP="00B059E0">
            <w:pPr>
              <w:jc w:val="left"/>
            </w:pPr>
            <w:r w:rsidRPr="000B6E54">
              <w:t>125</w:t>
            </w:r>
          </w:p>
        </w:tc>
      </w:tr>
      <w:tr w:rsidR="00034AFF" w:rsidRPr="000B6E54" w14:paraId="0395042E" w14:textId="77777777" w:rsidTr="00394D8C">
        <w:tc>
          <w:tcPr>
            <w:tcW w:w="2335" w:type="dxa"/>
          </w:tcPr>
          <w:p w14:paraId="49889D5D" w14:textId="77777777" w:rsidR="00CE19F4" w:rsidRPr="000B6E54" w:rsidRDefault="00CE19F4" w:rsidP="00B059E0">
            <w:pPr>
              <w:jc w:val="left"/>
            </w:pPr>
            <w:r w:rsidRPr="000B6E54">
              <w:t>Nursing in-kind transfers (euros per month)</w:t>
            </w:r>
          </w:p>
        </w:tc>
        <w:tc>
          <w:tcPr>
            <w:tcW w:w="1409" w:type="dxa"/>
          </w:tcPr>
          <w:p w14:paraId="1909E044" w14:textId="77777777" w:rsidR="00CE19F4" w:rsidRPr="000B6E54" w:rsidRDefault="00CE19F4" w:rsidP="00B059E0">
            <w:pPr>
              <w:jc w:val="left"/>
            </w:pPr>
          </w:p>
        </w:tc>
        <w:tc>
          <w:tcPr>
            <w:tcW w:w="1324" w:type="dxa"/>
          </w:tcPr>
          <w:p w14:paraId="2AED3E43" w14:textId="77777777" w:rsidR="00CE19F4" w:rsidRPr="000B6E54" w:rsidRDefault="00CE19F4" w:rsidP="00B059E0">
            <w:pPr>
              <w:jc w:val="left"/>
            </w:pPr>
            <w:r w:rsidRPr="000B6E54">
              <w:t>689</w:t>
            </w:r>
          </w:p>
        </w:tc>
        <w:tc>
          <w:tcPr>
            <w:tcW w:w="1384" w:type="dxa"/>
          </w:tcPr>
          <w:p w14:paraId="6A7A5499" w14:textId="77777777" w:rsidR="00CE19F4" w:rsidRPr="000B6E54" w:rsidRDefault="00CE19F4" w:rsidP="00B059E0">
            <w:pPr>
              <w:jc w:val="left"/>
            </w:pPr>
            <w:r w:rsidRPr="000B6E54">
              <w:t>1,298</w:t>
            </w:r>
          </w:p>
        </w:tc>
        <w:tc>
          <w:tcPr>
            <w:tcW w:w="1340" w:type="dxa"/>
          </w:tcPr>
          <w:p w14:paraId="720C5DA0" w14:textId="77777777" w:rsidR="00CE19F4" w:rsidRPr="000B6E54" w:rsidRDefault="00CE19F4" w:rsidP="00B059E0">
            <w:pPr>
              <w:jc w:val="left"/>
            </w:pPr>
            <w:r w:rsidRPr="000B6E54">
              <w:t>1,612</w:t>
            </w:r>
          </w:p>
        </w:tc>
        <w:tc>
          <w:tcPr>
            <w:tcW w:w="1559" w:type="dxa"/>
          </w:tcPr>
          <w:p w14:paraId="5F70C07A" w14:textId="77777777" w:rsidR="00CE19F4" w:rsidRPr="000B6E54" w:rsidRDefault="00CE19F4" w:rsidP="00B059E0">
            <w:pPr>
              <w:jc w:val="left"/>
            </w:pPr>
            <w:r w:rsidRPr="000B6E54">
              <w:t>1,995</w:t>
            </w:r>
          </w:p>
        </w:tc>
      </w:tr>
      <w:tr w:rsidR="00034AFF" w:rsidRPr="000B6E54" w14:paraId="5A3E0CDB" w14:textId="77777777" w:rsidTr="00394D8C">
        <w:tc>
          <w:tcPr>
            <w:tcW w:w="2335" w:type="dxa"/>
          </w:tcPr>
          <w:p w14:paraId="06CE15DB" w14:textId="77777777" w:rsidR="00CE19F4" w:rsidRPr="000B6E54" w:rsidRDefault="00CE19F4" w:rsidP="00B059E0">
            <w:pPr>
              <w:jc w:val="left"/>
            </w:pPr>
            <w:r w:rsidRPr="000B6E54">
              <w:t>Alternatively care allowance for home care (euros per month)</w:t>
            </w:r>
          </w:p>
        </w:tc>
        <w:tc>
          <w:tcPr>
            <w:tcW w:w="1409" w:type="dxa"/>
          </w:tcPr>
          <w:p w14:paraId="2B292E6E" w14:textId="77777777" w:rsidR="00CE19F4" w:rsidRPr="000B6E54" w:rsidRDefault="00CE19F4" w:rsidP="00B059E0">
            <w:pPr>
              <w:jc w:val="left"/>
            </w:pPr>
          </w:p>
        </w:tc>
        <w:tc>
          <w:tcPr>
            <w:tcW w:w="1324" w:type="dxa"/>
          </w:tcPr>
          <w:p w14:paraId="65E6EA74" w14:textId="77777777" w:rsidR="00CE19F4" w:rsidRPr="000B6E54" w:rsidRDefault="00CE19F4" w:rsidP="00B059E0">
            <w:pPr>
              <w:jc w:val="left"/>
            </w:pPr>
            <w:r w:rsidRPr="000B6E54">
              <w:t>316</w:t>
            </w:r>
          </w:p>
        </w:tc>
        <w:tc>
          <w:tcPr>
            <w:tcW w:w="1384" w:type="dxa"/>
          </w:tcPr>
          <w:p w14:paraId="66BD62B1" w14:textId="77777777" w:rsidR="00CE19F4" w:rsidRPr="000B6E54" w:rsidRDefault="00CE19F4" w:rsidP="00B059E0">
            <w:pPr>
              <w:jc w:val="left"/>
            </w:pPr>
            <w:r w:rsidRPr="000B6E54">
              <w:t>545</w:t>
            </w:r>
          </w:p>
        </w:tc>
        <w:tc>
          <w:tcPr>
            <w:tcW w:w="1340" w:type="dxa"/>
          </w:tcPr>
          <w:p w14:paraId="0A80187D" w14:textId="77777777" w:rsidR="00CE19F4" w:rsidRPr="000B6E54" w:rsidRDefault="00CE19F4" w:rsidP="00B059E0">
            <w:pPr>
              <w:jc w:val="left"/>
            </w:pPr>
            <w:r w:rsidRPr="000B6E54">
              <w:t>728</w:t>
            </w:r>
          </w:p>
        </w:tc>
        <w:tc>
          <w:tcPr>
            <w:tcW w:w="1559" w:type="dxa"/>
          </w:tcPr>
          <w:p w14:paraId="6F38345F" w14:textId="77777777" w:rsidR="00CE19F4" w:rsidRPr="000B6E54" w:rsidRDefault="00CE19F4" w:rsidP="00B059E0">
            <w:pPr>
              <w:jc w:val="left"/>
            </w:pPr>
            <w:r w:rsidRPr="000B6E54">
              <w:t>901</w:t>
            </w:r>
          </w:p>
        </w:tc>
      </w:tr>
      <w:tr w:rsidR="00034AFF" w:rsidRPr="000B6E54" w14:paraId="646754CB" w14:textId="77777777" w:rsidTr="00394D8C">
        <w:tc>
          <w:tcPr>
            <w:tcW w:w="2335" w:type="dxa"/>
          </w:tcPr>
          <w:p w14:paraId="1980206D" w14:textId="77777777" w:rsidR="00CE19F4" w:rsidRPr="000B6E54" w:rsidRDefault="00CE19F4" w:rsidP="00B059E0">
            <w:pPr>
              <w:jc w:val="left"/>
            </w:pPr>
            <w:r w:rsidRPr="000B6E54">
              <w:t xml:space="preserve">Subsidy for inpatient care (nursing home) (euros per month) </w:t>
            </w:r>
          </w:p>
        </w:tc>
        <w:tc>
          <w:tcPr>
            <w:tcW w:w="1409" w:type="dxa"/>
          </w:tcPr>
          <w:p w14:paraId="6368BA88" w14:textId="77777777" w:rsidR="00CE19F4" w:rsidRPr="000B6E54" w:rsidRDefault="00CE19F4" w:rsidP="00B059E0">
            <w:pPr>
              <w:jc w:val="left"/>
            </w:pPr>
          </w:p>
        </w:tc>
        <w:tc>
          <w:tcPr>
            <w:tcW w:w="1324" w:type="dxa"/>
          </w:tcPr>
          <w:p w14:paraId="43C8D171" w14:textId="77777777" w:rsidR="00CE19F4" w:rsidRPr="000B6E54" w:rsidRDefault="00CE19F4" w:rsidP="00B059E0">
            <w:pPr>
              <w:jc w:val="left"/>
            </w:pPr>
            <w:r w:rsidRPr="000B6E54">
              <w:t>770</w:t>
            </w:r>
          </w:p>
        </w:tc>
        <w:tc>
          <w:tcPr>
            <w:tcW w:w="1384" w:type="dxa"/>
          </w:tcPr>
          <w:p w14:paraId="0A17B452" w14:textId="77777777" w:rsidR="00CE19F4" w:rsidRPr="000B6E54" w:rsidRDefault="00CE19F4" w:rsidP="00B059E0">
            <w:pPr>
              <w:jc w:val="left"/>
            </w:pPr>
            <w:r w:rsidRPr="000B6E54">
              <w:t>1,262</w:t>
            </w:r>
          </w:p>
        </w:tc>
        <w:tc>
          <w:tcPr>
            <w:tcW w:w="1340" w:type="dxa"/>
          </w:tcPr>
          <w:p w14:paraId="4A6D6037" w14:textId="77777777" w:rsidR="00CE19F4" w:rsidRPr="000B6E54" w:rsidRDefault="00CE19F4" w:rsidP="00B059E0">
            <w:pPr>
              <w:jc w:val="left"/>
            </w:pPr>
            <w:r w:rsidRPr="000B6E54">
              <w:t>1,775</w:t>
            </w:r>
          </w:p>
        </w:tc>
        <w:tc>
          <w:tcPr>
            <w:tcW w:w="1559" w:type="dxa"/>
          </w:tcPr>
          <w:p w14:paraId="6111012F" w14:textId="77777777" w:rsidR="00CE19F4" w:rsidRPr="000B6E54" w:rsidRDefault="00CE19F4" w:rsidP="00B059E0">
            <w:pPr>
              <w:jc w:val="left"/>
            </w:pPr>
            <w:r w:rsidRPr="000B6E54">
              <w:t>2,005</w:t>
            </w:r>
          </w:p>
        </w:tc>
      </w:tr>
      <w:tr w:rsidR="00034AFF" w:rsidRPr="000B6E54" w14:paraId="504153E3" w14:textId="77777777" w:rsidTr="00394D8C">
        <w:tc>
          <w:tcPr>
            <w:tcW w:w="2335" w:type="dxa"/>
          </w:tcPr>
          <w:p w14:paraId="6B2CDF16" w14:textId="77777777" w:rsidR="00CE19F4" w:rsidRPr="000B6E54" w:rsidRDefault="00CE19F4" w:rsidP="00B059E0">
            <w:pPr>
              <w:jc w:val="left"/>
            </w:pPr>
            <w:r w:rsidRPr="000B6E54">
              <w:t>Services for semi-stationary care (day and night care) (euros per month)</w:t>
            </w:r>
          </w:p>
        </w:tc>
        <w:tc>
          <w:tcPr>
            <w:tcW w:w="1409" w:type="dxa"/>
          </w:tcPr>
          <w:p w14:paraId="33774C0C" w14:textId="77777777" w:rsidR="00CE19F4" w:rsidRPr="000B6E54" w:rsidRDefault="00CE19F4" w:rsidP="00B059E0">
            <w:pPr>
              <w:jc w:val="left"/>
            </w:pPr>
          </w:p>
        </w:tc>
        <w:tc>
          <w:tcPr>
            <w:tcW w:w="1324" w:type="dxa"/>
          </w:tcPr>
          <w:p w14:paraId="02AD4859" w14:textId="77777777" w:rsidR="00CE19F4" w:rsidRPr="000B6E54" w:rsidRDefault="00CE19F4" w:rsidP="00B059E0">
            <w:pPr>
              <w:jc w:val="left"/>
            </w:pPr>
            <w:r w:rsidRPr="000B6E54">
              <w:t>689</w:t>
            </w:r>
          </w:p>
        </w:tc>
        <w:tc>
          <w:tcPr>
            <w:tcW w:w="1384" w:type="dxa"/>
          </w:tcPr>
          <w:p w14:paraId="4CBD2598" w14:textId="77777777" w:rsidR="00CE19F4" w:rsidRPr="000B6E54" w:rsidRDefault="00CE19F4" w:rsidP="00B059E0">
            <w:pPr>
              <w:jc w:val="left"/>
            </w:pPr>
            <w:r w:rsidRPr="000B6E54">
              <w:t>1,298</w:t>
            </w:r>
          </w:p>
        </w:tc>
        <w:tc>
          <w:tcPr>
            <w:tcW w:w="1340" w:type="dxa"/>
          </w:tcPr>
          <w:p w14:paraId="0F5818F5" w14:textId="77777777" w:rsidR="00CE19F4" w:rsidRPr="000B6E54" w:rsidRDefault="00CE19F4" w:rsidP="00B059E0">
            <w:pPr>
              <w:jc w:val="left"/>
            </w:pPr>
            <w:r w:rsidRPr="000B6E54">
              <w:t>1,612</w:t>
            </w:r>
          </w:p>
        </w:tc>
        <w:tc>
          <w:tcPr>
            <w:tcW w:w="1559" w:type="dxa"/>
          </w:tcPr>
          <w:p w14:paraId="41C2263A" w14:textId="77777777" w:rsidR="00CE19F4" w:rsidRPr="000B6E54" w:rsidRDefault="00CE19F4" w:rsidP="00B059E0">
            <w:pPr>
              <w:jc w:val="left"/>
            </w:pPr>
            <w:r w:rsidRPr="000B6E54">
              <w:t>1,995</w:t>
            </w:r>
          </w:p>
        </w:tc>
      </w:tr>
      <w:tr w:rsidR="00034AFF" w:rsidRPr="000B6E54" w14:paraId="3A221DAC" w14:textId="77777777" w:rsidTr="00394D8C">
        <w:tc>
          <w:tcPr>
            <w:tcW w:w="2335" w:type="dxa"/>
          </w:tcPr>
          <w:p w14:paraId="753C1CFA" w14:textId="77777777" w:rsidR="00CE19F4" w:rsidRPr="000B6E54" w:rsidRDefault="00CE19F4" w:rsidP="00B059E0">
            <w:pPr>
              <w:jc w:val="left"/>
            </w:pPr>
            <w:r w:rsidRPr="000B6E54">
              <w:t>Short-term care (euros per year)</w:t>
            </w:r>
          </w:p>
        </w:tc>
        <w:tc>
          <w:tcPr>
            <w:tcW w:w="1409" w:type="dxa"/>
          </w:tcPr>
          <w:p w14:paraId="1E30AA25" w14:textId="77777777" w:rsidR="00CE19F4" w:rsidRPr="000B6E54" w:rsidRDefault="00CE19F4" w:rsidP="00B059E0">
            <w:pPr>
              <w:jc w:val="left"/>
            </w:pPr>
          </w:p>
        </w:tc>
        <w:tc>
          <w:tcPr>
            <w:tcW w:w="1324" w:type="dxa"/>
          </w:tcPr>
          <w:p w14:paraId="4BFC0291" w14:textId="77777777" w:rsidR="00CE19F4" w:rsidRPr="000B6E54" w:rsidRDefault="00CE19F4" w:rsidP="00B059E0">
            <w:pPr>
              <w:jc w:val="left"/>
            </w:pPr>
            <w:r w:rsidRPr="000B6E54">
              <w:t>1,612</w:t>
            </w:r>
          </w:p>
        </w:tc>
        <w:tc>
          <w:tcPr>
            <w:tcW w:w="1384" w:type="dxa"/>
          </w:tcPr>
          <w:p w14:paraId="1DFB4633" w14:textId="77777777" w:rsidR="00CE19F4" w:rsidRPr="000B6E54" w:rsidRDefault="00CE19F4" w:rsidP="00B059E0">
            <w:pPr>
              <w:jc w:val="left"/>
            </w:pPr>
            <w:r w:rsidRPr="000B6E54">
              <w:t>1,612</w:t>
            </w:r>
          </w:p>
        </w:tc>
        <w:tc>
          <w:tcPr>
            <w:tcW w:w="1340" w:type="dxa"/>
          </w:tcPr>
          <w:p w14:paraId="4BC0DDFB" w14:textId="77777777" w:rsidR="00CE19F4" w:rsidRPr="000B6E54" w:rsidRDefault="00CE19F4" w:rsidP="00B059E0">
            <w:pPr>
              <w:jc w:val="left"/>
            </w:pPr>
            <w:r w:rsidRPr="000B6E54">
              <w:t>1,612</w:t>
            </w:r>
          </w:p>
        </w:tc>
        <w:tc>
          <w:tcPr>
            <w:tcW w:w="1559" w:type="dxa"/>
          </w:tcPr>
          <w:p w14:paraId="4110BCA7" w14:textId="77777777" w:rsidR="00CE19F4" w:rsidRPr="000B6E54" w:rsidRDefault="00CE19F4" w:rsidP="00B059E0">
            <w:pPr>
              <w:jc w:val="left"/>
            </w:pPr>
            <w:r w:rsidRPr="000B6E54">
              <w:t>1,612</w:t>
            </w:r>
          </w:p>
        </w:tc>
      </w:tr>
      <w:tr w:rsidR="00034AFF" w:rsidRPr="000B6E54" w14:paraId="2F5A334C" w14:textId="77777777" w:rsidTr="00394D8C">
        <w:tc>
          <w:tcPr>
            <w:tcW w:w="2335" w:type="dxa"/>
          </w:tcPr>
          <w:p w14:paraId="49D92281" w14:textId="77777777" w:rsidR="00CE19F4" w:rsidRPr="000B6E54" w:rsidRDefault="00CE19F4" w:rsidP="00B059E0">
            <w:pPr>
              <w:jc w:val="left"/>
            </w:pPr>
            <w:r w:rsidRPr="000B6E54">
              <w:t>Respite care (euros per year)</w:t>
            </w:r>
          </w:p>
        </w:tc>
        <w:tc>
          <w:tcPr>
            <w:tcW w:w="1409" w:type="dxa"/>
          </w:tcPr>
          <w:p w14:paraId="2A0D9298" w14:textId="77777777" w:rsidR="00CE19F4" w:rsidRPr="000B6E54" w:rsidRDefault="00CE19F4" w:rsidP="00B059E0">
            <w:pPr>
              <w:jc w:val="left"/>
            </w:pPr>
          </w:p>
        </w:tc>
        <w:tc>
          <w:tcPr>
            <w:tcW w:w="1324" w:type="dxa"/>
          </w:tcPr>
          <w:p w14:paraId="65BDA1FD" w14:textId="77777777" w:rsidR="00CE19F4" w:rsidRPr="000B6E54" w:rsidRDefault="00CE19F4" w:rsidP="00B059E0">
            <w:pPr>
              <w:jc w:val="left"/>
            </w:pPr>
            <w:r w:rsidRPr="000B6E54">
              <w:t>1,612</w:t>
            </w:r>
          </w:p>
        </w:tc>
        <w:tc>
          <w:tcPr>
            <w:tcW w:w="1384" w:type="dxa"/>
          </w:tcPr>
          <w:p w14:paraId="36FC5FC5" w14:textId="77777777" w:rsidR="00CE19F4" w:rsidRPr="000B6E54" w:rsidRDefault="00CE19F4" w:rsidP="00B059E0">
            <w:pPr>
              <w:jc w:val="left"/>
            </w:pPr>
            <w:r w:rsidRPr="000B6E54">
              <w:t>1,612</w:t>
            </w:r>
          </w:p>
        </w:tc>
        <w:tc>
          <w:tcPr>
            <w:tcW w:w="1340" w:type="dxa"/>
          </w:tcPr>
          <w:p w14:paraId="0AF2E1E2" w14:textId="77777777" w:rsidR="00CE19F4" w:rsidRPr="000B6E54" w:rsidRDefault="00CE19F4" w:rsidP="00B059E0">
            <w:pPr>
              <w:jc w:val="left"/>
            </w:pPr>
            <w:r w:rsidRPr="000B6E54">
              <w:t>1,612</w:t>
            </w:r>
          </w:p>
        </w:tc>
        <w:tc>
          <w:tcPr>
            <w:tcW w:w="1559" w:type="dxa"/>
          </w:tcPr>
          <w:p w14:paraId="22D0625C" w14:textId="77777777" w:rsidR="00CE19F4" w:rsidRPr="000B6E54" w:rsidRDefault="00CE19F4" w:rsidP="00B059E0">
            <w:pPr>
              <w:jc w:val="left"/>
            </w:pPr>
            <w:r w:rsidRPr="000B6E54">
              <w:t>1,612</w:t>
            </w:r>
          </w:p>
        </w:tc>
      </w:tr>
      <w:tr w:rsidR="00034AFF" w:rsidRPr="000B6E54" w14:paraId="729A0A21" w14:textId="77777777" w:rsidTr="00394D8C">
        <w:tc>
          <w:tcPr>
            <w:tcW w:w="2335" w:type="dxa"/>
          </w:tcPr>
          <w:p w14:paraId="326EB637" w14:textId="77777777" w:rsidR="00CE19F4" w:rsidRPr="000B6E54" w:rsidRDefault="00CE19F4" w:rsidP="00B059E0">
            <w:pPr>
              <w:jc w:val="left"/>
            </w:pPr>
            <w:r w:rsidRPr="000B6E54">
              <w:t>Accommodation adjustment (euros once)</w:t>
            </w:r>
          </w:p>
        </w:tc>
        <w:tc>
          <w:tcPr>
            <w:tcW w:w="1409" w:type="dxa"/>
          </w:tcPr>
          <w:p w14:paraId="5C511A05" w14:textId="77777777" w:rsidR="00CE19F4" w:rsidRPr="000B6E54" w:rsidRDefault="00CE19F4" w:rsidP="00B059E0">
            <w:pPr>
              <w:jc w:val="left"/>
            </w:pPr>
            <w:r w:rsidRPr="000B6E54">
              <w:t>4,000</w:t>
            </w:r>
          </w:p>
        </w:tc>
        <w:tc>
          <w:tcPr>
            <w:tcW w:w="1324" w:type="dxa"/>
          </w:tcPr>
          <w:p w14:paraId="2E601AF1" w14:textId="77777777" w:rsidR="00CE19F4" w:rsidRPr="000B6E54" w:rsidRDefault="00CE19F4" w:rsidP="00B059E0">
            <w:pPr>
              <w:jc w:val="left"/>
            </w:pPr>
            <w:r w:rsidRPr="000B6E54">
              <w:t>4,000</w:t>
            </w:r>
          </w:p>
        </w:tc>
        <w:tc>
          <w:tcPr>
            <w:tcW w:w="1384" w:type="dxa"/>
          </w:tcPr>
          <w:p w14:paraId="37F66352" w14:textId="77777777" w:rsidR="00CE19F4" w:rsidRPr="000B6E54" w:rsidRDefault="00CE19F4" w:rsidP="00B059E0">
            <w:pPr>
              <w:jc w:val="left"/>
            </w:pPr>
            <w:r w:rsidRPr="000B6E54">
              <w:t>4,000</w:t>
            </w:r>
          </w:p>
        </w:tc>
        <w:tc>
          <w:tcPr>
            <w:tcW w:w="1340" w:type="dxa"/>
          </w:tcPr>
          <w:p w14:paraId="024D1D7B" w14:textId="77777777" w:rsidR="00CE19F4" w:rsidRPr="000B6E54" w:rsidRDefault="00CE19F4" w:rsidP="00B059E0">
            <w:pPr>
              <w:jc w:val="left"/>
            </w:pPr>
            <w:r w:rsidRPr="000B6E54">
              <w:t>4,000</w:t>
            </w:r>
          </w:p>
        </w:tc>
        <w:tc>
          <w:tcPr>
            <w:tcW w:w="1559" w:type="dxa"/>
          </w:tcPr>
          <w:p w14:paraId="63709F3E" w14:textId="77777777" w:rsidR="00CE19F4" w:rsidRPr="000B6E54" w:rsidRDefault="00CE19F4" w:rsidP="00B059E0">
            <w:pPr>
              <w:jc w:val="left"/>
            </w:pPr>
            <w:r w:rsidRPr="000B6E54">
              <w:t>4,000</w:t>
            </w:r>
          </w:p>
        </w:tc>
      </w:tr>
      <w:tr w:rsidR="00034AFF" w:rsidRPr="000B6E54" w14:paraId="4127F9AE" w14:textId="77777777" w:rsidTr="00394D8C">
        <w:tc>
          <w:tcPr>
            <w:tcW w:w="2335" w:type="dxa"/>
          </w:tcPr>
          <w:p w14:paraId="1A838775" w14:textId="77777777" w:rsidR="00CE19F4" w:rsidRPr="000B6E54" w:rsidRDefault="00CE19F4" w:rsidP="00B059E0">
            <w:pPr>
              <w:jc w:val="left"/>
            </w:pPr>
            <w:r w:rsidRPr="000B6E54">
              <w:t>Nursing appliances for consumption (euros per month)</w:t>
            </w:r>
          </w:p>
        </w:tc>
        <w:tc>
          <w:tcPr>
            <w:tcW w:w="1409" w:type="dxa"/>
          </w:tcPr>
          <w:p w14:paraId="42F04388" w14:textId="77777777" w:rsidR="00CE19F4" w:rsidRPr="000B6E54" w:rsidRDefault="00CE19F4" w:rsidP="00B059E0">
            <w:pPr>
              <w:jc w:val="left"/>
            </w:pPr>
            <w:r w:rsidRPr="000B6E54">
              <w:t>40</w:t>
            </w:r>
          </w:p>
        </w:tc>
        <w:tc>
          <w:tcPr>
            <w:tcW w:w="1324" w:type="dxa"/>
          </w:tcPr>
          <w:p w14:paraId="165BA2CF" w14:textId="77777777" w:rsidR="00CE19F4" w:rsidRPr="000B6E54" w:rsidRDefault="00CE19F4" w:rsidP="00B059E0">
            <w:pPr>
              <w:jc w:val="left"/>
            </w:pPr>
            <w:r w:rsidRPr="000B6E54">
              <w:t>40</w:t>
            </w:r>
          </w:p>
        </w:tc>
        <w:tc>
          <w:tcPr>
            <w:tcW w:w="1384" w:type="dxa"/>
          </w:tcPr>
          <w:p w14:paraId="54818FFA" w14:textId="77777777" w:rsidR="00CE19F4" w:rsidRPr="000B6E54" w:rsidRDefault="00CE19F4" w:rsidP="00B059E0">
            <w:pPr>
              <w:jc w:val="left"/>
            </w:pPr>
            <w:r w:rsidRPr="000B6E54">
              <w:t>40</w:t>
            </w:r>
          </w:p>
        </w:tc>
        <w:tc>
          <w:tcPr>
            <w:tcW w:w="1340" w:type="dxa"/>
          </w:tcPr>
          <w:p w14:paraId="097D4D2E" w14:textId="77777777" w:rsidR="00CE19F4" w:rsidRPr="000B6E54" w:rsidRDefault="00CE19F4" w:rsidP="00B059E0">
            <w:pPr>
              <w:jc w:val="left"/>
            </w:pPr>
            <w:r w:rsidRPr="000B6E54">
              <w:t>40</w:t>
            </w:r>
          </w:p>
        </w:tc>
        <w:tc>
          <w:tcPr>
            <w:tcW w:w="1559" w:type="dxa"/>
          </w:tcPr>
          <w:p w14:paraId="27068BA5" w14:textId="77777777" w:rsidR="00CE19F4" w:rsidRPr="000B6E54" w:rsidRDefault="00CE19F4" w:rsidP="00B059E0">
            <w:pPr>
              <w:jc w:val="left"/>
            </w:pPr>
            <w:r w:rsidRPr="000B6E54">
              <w:t>40</w:t>
            </w:r>
          </w:p>
        </w:tc>
      </w:tr>
      <w:tr w:rsidR="00034AFF" w:rsidRPr="000B6E54" w14:paraId="160E9DF0" w14:textId="77777777" w:rsidTr="00394D8C">
        <w:tc>
          <w:tcPr>
            <w:tcW w:w="2335" w:type="dxa"/>
          </w:tcPr>
          <w:p w14:paraId="313C6289" w14:textId="67EE8A9E" w:rsidR="00CE19F4" w:rsidRPr="000B6E54" w:rsidRDefault="00CE19F4" w:rsidP="00B059E0">
            <w:pPr>
              <w:jc w:val="left"/>
            </w:pPr>
            <w:r w:rsidRPr="000B6E54">
              <w:t>Subsidies to the home emergency call</w:t>
            </w:r>
            <w:r w:rsidR="00394D8C" w:rsidRPr="000B6E54">
              <w:t xml:space="preserve"> </w:t>
            </w:r>
            <w:r w:rsidRPr="000B6E54">
              <w:t>(euros once for the connection costs and euros per month for the operation)</w:t>
            </w:r>
          </w:p>
        </w:tc>
        <w:tc>
          <w:tcPr>
            <w:tcW w:w="1409" w:type="dxa"/>
          </w:tcPr>
          <w:p w14:paraId="749CE594" w14:textId="77777777" w:rsidR="00CE19F4" w:rsidRPr="000B6E54" w:rsidRDefault="00CE19F4" w:rsidP="00B059E0">
            <w:pPr>
              <w:jc w:val="left"/>
            </w:pPr>
            <w:r w:rsidRPr="000B6E54">
              <w:t>10.49 and 18.36</w:t>
            </w:r>
          </w:p>
        </w:tc>
        <w:tc>
          <w:tcPr>
            <w:tcW w:w="1324" w:type="dxa"/>
          </w:tcPr>
          <w:p w14:paraId="4220475E" w14:textId="77777777" w:rsidR="00CE19F4" w:rsidRPr="000B6E54" w:rsidRDefault="00CE19F4" w:rsidP="00B059E0">
            <w:pPr>
              <w:jc w:val="left"/>
            </w:pPr>
            <w:r w:rsidRPr="000B6E54">
              <w:t>10.49 and 18.36</w:t>
            </w:r>
          </w:p>
        </w:tc>
        <w:tc>
          <w:tcPr>
            <w:tcW w:w="1384" w:type="dxa"/>
          </w:tcPr>
          <w:p w14:paraId="6B5EAA80" w14:textId="77777777" w:rsidR="00CE19F4" w:rsidRPr="000B6E54" w:rsidRDefault="00CE19F4" w:rsidP="00B059E0">
            <w:pPr>
              <w:jc w:val="left"/>
            </w:pPr>
            <w:r w:rsidRPr="000B6E54">
              <w:t>10.49 and 18.36</w:t>
            </w:r>
          </w:p>
        </w:tc>
        <w:tc>
          <w:tcPr>
            <w:tcW w:w="1340" w:type="dxa"/>
          </w:tcPr>
          <w:p w14:paraId="29BFEA09" w14:textId="77777777" w:rsidR="00CE19F4" w:rsidRPr="000B6E54" w:rsidRDefault="00CE19F4" w:rsidP="00B059E0">
            <w:pPr>
              <w:jc w:val="left"/>
            </w:pPr>
            <w:r w:rsidRPr="000B6E54">
              <w:t>10.49 and 18.36</w:t>
            </w:r>
          </w:p>
        </w:tc>
        <w:tc>
          <w:tcPr>
            <w:tcW w:w="1559" w:type="dxa"/>
          </w:tcPr>
          <w:p w14:paraId="42822693" w14:textId="77777777" w:rsidR="00CE19F4" w:rsidRPr="000B6E54" w:rsidRDefault="00CE19F4" w:rsidP="00B059E0">
            <w:pPr>
              <w:jc w:val="left"/>
            </w:pPr>
            <w:r w:rsidRPr="000B6E54">
              <w:t>10.49 and 18.36</w:t>
            </w:r>
          </w:p>
        </w:tc>
      </w:tr>
    </w:tbl>
    <w:p w14:paraId="49CDAD12" w14:textId="77777777" w:rsidR="00CE19F4" w:rsidRPr="000B6E54" w:rsidRDefault="00CE19F4" w:rsidP="00B059E0">
      <w:pPr>
        <w:jc w:val="left"/>
      </w:pPr>
    </w:p>
    <w:p w14:paraId="2886EF30" w14:textId="77777777" w:rsidR="007E2EEF" w:rsidRPr="000B6E54" w:rsidRDefault="007E2EEF" w:rsidP="00B059E0">
      <w:pPr>
        <w:jc w:val="left"/>
        <w:rPr>
          <w:rFonts w:eastAsiaTheme="majorEastAsia"/>
          <w:color w:val="365F91" w:themeColor="accent1" w:themeShade="BF"/>
        </w:rPr>
      </w:pPr>
      <w:r w:rsidRPr="000B6E54">
        <w:br w:type="page"/>
      </w:r>
    </w:p>
    <w:p w14:paraId="1B9CB8F9" w14:textId="132B72B9" w:rsidR="00CE19F4" w:rsidRPr="000B6E54" w:rsidRDefault="00CE19F4" w:rsidP="00B059E0">
      <w:pPr>
        <w:jc w:val="left"/>
      </w:pPr>
      <w:r w:rsidRPr="000B6E54">
        <w:lastRenderedPageBreak/>
        <w:t xml:space="preserve">Annex 1 of § 15 SGB XI gives details on points </w:t>
      </w:r>
      <w:r w:rsidR="007A303B">
        <w:t xml:space="preserve">totals </w:t>
      </w:r>
      <w:r w:rsidRPr="000B6E54">
        <w:t>in each module:</w:t>
      </w:r>
    </w:p>
    <w:p w14:paraId="5B92CCAB" w14:textId="77777777" w:rsidR="007E2EEF" w:rsidRPr="000B6E54" w:rsidRDefault="007E2EEF" w:rsidP="00B059E0">
      <w:pPr>
        <w:jc w:val="left"/>
      </w:pPr>
    </w:p>
    <w:p w14:paraId="6670FC26" w14:textId="580CDC35" w:rsidR="00CE19F4" w:rsidRPr="000B6E54" w:rsidRDefault="00CE19F4" w:rsidP="00B059E0">
      <w:pPr>
        <w:jc w:val="left"/>
      </w:pPr>
      <w:r w:rsidRPr="000B6E54">
        <w:t>Module 1: Points in area 1) Mobility</w:t>
      </w:r>
    </w:p>
    <w:p w14:paraId="0068BE5D" w14:textId="77777777" w:rsidR="00394D8C" w:rsidRPr="000B6E54" w:rsidRDefault="00394D8C" w:rsidP="00B059E0">
      <w:pPr>
        <w:jc w:val="left"/>
      </w:pPr>
    </w:p>
    <w:tbl>
      <w:tblPr>
        <w:tblStyle w:val="TableGrid"/>
        <w:tblW w:w="0" w:type="auto"/>
        <w:tblLook w:val="04A0" w:firstRow="1" w:lastRow="0" w:firstColumn="1" w:lastColumn="0" w:noHBand="0" w:noVBand="1"/>
      </w:tblPr>
      <w:tblGrid>
        <w:gridCol w:w="1450"/>
        <w:gridCol w:w="1485"/>
        <w:gridCol w:w="1564"/>
        <w:gridCol w:w="1537"/>
        <w:gridCol w:w="1751"/>
        <w:gridCol w:w="1499"/>
      </w:tblGrid>
      <w:tr w:rsidR="00CE19F4" w:rsidRPr="000B6E54" w14:paraId="67E56DF2" w14:textId="77777777" w:rsidTr="00394D8C">
        <w:tc>
          <w:tcPr>
            <w:tcW w:w="1501" w:type="dxa"/>
            <w:shd w:val="clear" w:color="auto" w:fill="D9D9D9" w:themeFill="background1" w:themeFillShade="D9"/>
          </w:tcPr>
          <w:p w14:paraId="178639E4" w14:textId="04DCEA05" w:rsidR="00CE19F4" w:rsidRPr="000B6E54" w:rsidRDefault="007A303B" w:rsidP="00B059E0">
            <w:pPr>
              <w:jc w:val="left"/>
            </w:pPr>
            <w:r>
              <w:t>Code no.</w:t>
            </w:r>
            <w:r w:rsidR="00CE19F4" w:rsidRPr="000B6E54">
              <w:t xml:space="preserve"> </w:t>
            </w:r>
          </w:p>
        </w:tc>
        <w:tc>
          <w:tcPr>
            <w:tcW w:w="1504" w:type="dxa"/>
            <w:shd w:val="clear" w:color="auto" w:fill="D9D9D9" w:themeFill="background1" w:themeFillShade="D9"/>
          </w:tcPr>
          <w:p w14:paraId="13678B84" w14:textId="2A0A67E2" w:rsidR="00CE19F4" w:rsidRPr="000B6E54" w:rsidRDefault="007F1417" w:rsidP="007F1417">
            <w:pPr>
              <w:jc w:val="left"/>
            </w:pPr>
            <w:r w:rsidRPr="000B6E54">
              <w:t>Criteri</w:t>
            </w:r>
            <w:r>
              <w:t>on</w:t>
            </w:r>
          </w:p>
        </w:tc>
        <w:tc>
          <w:tcPr>
            <w:tcW w:w="1508" w:type="dxa"/>
            <w:shd w:val="clear" w:color="auto" w:fill="D9D9D9" w:themeFill="background1" w:themeFillShade="D9"/>
          </w:tcPr>
          <w:p w14:paraId="065FF676" w14:textId="77777777" w:rsidR="00CE19F4" w:rsidRPr="000B6E54" w:rsidRDefault="00286713" w:rsidP="00B059E0">
            <w:pPr>
              <w:jc w:val="left"/>
            </w:pPr>
            <w:hyperlink r:id="rId38" w:history="1">
              <w:r w:rsidR="00CE19F4" w:rsidRPr="000B6E54">
                <w:rPr>
                  <w:rStyle w:val="Hyperlink"/>
                </w:rPr>
                <w:t>Autonomous</w:t>
              </w:r>
            </w:hyperlink>
          </w:p>
        </w:tc>
        <w:tc>
          <w:tcPr>
            <w:tcW w:w="1508" w:type="dxa"/>
            <w:shd w:val="clear" w:color="auto" w:fill="D9D9D9" w:themeFill="background1" w:themeFillShade="D9"/>
          </w:tcPr>
          <w:p w14:paraId="2A7EC67D" w14:textId="77777777" w:rsidR="00CE19F4" w:rsidRPr="000B6E54" w:rsidRDefault="00CE19F4" w:rsidP="00B059E0">
            <w:pPr>
              <w:jc w:val="left"/>
            </w:pPr>
            <w:r w:rsidRPr="000B6E54">
              <w:t xml:space="preserve">Mostly </w:t>
            </w:r>
            <w:hyperlink r:id="rId39" w:history="1">
              <w:r w:rsidRPr="000B6E54">
                <w:rPr>
                  <w:rStyle w:val="Hyperlink"/>
                </w:rPr>
                <w:t>autonomous</w:t>
              </w:r>
            </w:hyperlink>
          </w:p>
        </w:tc>
        <w:tc>
          <w:tcPr>
            <w:tcW w:w="1534" w:type="dxa"/>
            <w:shd w:val="clear" w:color="auto" w:fill="D9D9D9" w:themeFill="background1" w:themeFillShade="D9"/>
          </w:tcPr>
          <w:p w14:paraId="5C917709" w14:textId="77777777" w:rsidR="00CE19F4" w:rsidRPr="000B6E54" w:rsidRDefault="00CE19F4" w:rsidP="00B059E0">
            <w:pPr>
              <w:jc w:val="left"/>
            </w:pPr>
            <w:r w:rsidRPr="000B6E54">
              <w:t>Predominantly dependent</w:t>
            </w:r>
          </w:p>
        </w:tc>
        <w:tc>
          <w:tcPr>
            <w:tcW w:w="1507" w:type="dxa"/>
            <w:shd w:val="clear" w:color="auto" w:fill="D9D9D9" w:themeFill="background1" w:themeFillShade="D9"/>
          </w:tcPr>
          <w:p w14:paraId="53907500" w14:textId="77777777" w:rsidR="00CE19F4" w:rsidRPr="000B6E54" w:rsidRDefault="00CE19F4" w:rsidP="00B059E0">
            <w:pPr>
              <w:jc w:val="left"/>
            </w:pPr>
            <w:r w:rsidRPr="000B6E54">
              <w:t>Dependent</w:t>
            </w:r>
          </w:p>
        </w:tc>
      </w:tr>
      <w:tr w:rsidR="00CE19F4" w:rsidRPr="000B6E54" w14:paraId="45E6396F" w14:textId="77777777" w:rsidTr="006F75BA">
        <w:tc>
          <w:tcPr>
            <w:tcW w:w="1501" w:type="dxa"/>
          </w:tcPr>
          <w:p w14:paraId="67B7BACC" w14:textId="77777777" w:rsidR="00CE19F4" w:rsidRPr="000B6E54" w:rsidRDefault="00CE19F4" w:rsidP="00B059E0">
            <w:pPr>
              <w:jc w:val="left"/>
            </w:pPr>
            <w:r w:rsidRPr="000B6E54">
              <w:t>1.1</w:t>
            </w:r>
          </w:p>
        </w:tc>
        <w:tc>
          <w:tcPr>
            <w:tcW w:w="1504" w:type="dxa"/>
          </w:tcPr>
          <w:p w14:paraId="0E8614CE" w14:textId="77777777" w:rsidR="00CE19F4" w:rsidRPr="000B6E54" w:rsidRDefault="00CE19F4" w:rsidP="00B059E0">
            <w:pPr>
              <w:jc w:val="left"/>
            </w:pPr>
            <w:r w:rsidRPr="000B6E54">
              <w:t>Changing positions in bed</w:t>
            </w:r>
          </w:p>
        </w:tc>
        <w:tc>
          <w:tcPr>
            <w:tcW w:w="1508" w:type="dxa"/>
          </w:tcPr>
          <w:p w14:paraId="48D8DD81" w14:textId="77777777" w:rsidR="00CE19F4" w:rsidRPr="000B6E54" w:rsidRDefault="00CE19F4" w:rsidP="00B059E0">
            <w:pPr>
              <w:jc w:val="left"/>
            </w:pPr>
            <w:r w:rsidRPr="000B6E54">
              <w:t>0</w:t>
            </w:r>
          </w:p>
        </w:tc>
        <w:tc>
          <w:tcPr>
            <w:tcW w:w="1508" w:type="dxa"/>
          </w:tcPr>
          <w:p w14:paraId="42B68052" w14:textId="77777777" w:rsidR="00CE19F4" w:rsidRPr="000B6E54" w:rsidRDefault="00CE19F4" w:rsidP="00B059E0">
            <w:pPr>
              <w:jc w:val="left"/>
            </w:pPr>
            <w:r w:rsidRPr="000B6E54">
              <w:t>1</w:t>
            </w:r>
          </w:p>
        </w:tc>
        <w:tc>
          <w:tcPr>
            <w:tcW w:w="1534" w:type="dxa"/>
          </w:tcPr>
          <w:p w14:paraId="6E659730" w14:textId="77777777" w:rsidR="00CE19F4" w:rsidRPr="000B6E54" w:rsidRDefault="00CE19F4" w:rsidP="00B059E0">
            <w:pPr>
              <w:jc w:val="left"/>
            </w:pPr>
            <w:r w:rsidRPr="000B6E54">
              <w:t>2</w:t>
            </w:r>
          </w:p>
        </w:tc>
        <w:tc>
          <w:tcPr>
            <w:tcW w:w="1507" w:type="dxa"/>
          </w:tcPr>
          <w:p w14:paraId="4A65FEA1" w14:textId="77777777" w:rsidR="00CE19F4" w:rsidRPr="000B6E54" w:rsidRDefault="00CE19F4" w:rsidP="00B059E0">
            <w:pPr>
              <w:jc w:val="left"/>
            </w:pPr>
            <w:r w:rsidRPr="000B6E54">
              <w:t>3</w:t>
            </w:r>
          </w:p>
        </w:tc>
      </w:tr>
      <w:tr w:rsidR="00CE19F4" w:rsidRPr="000B6E54" w14:paraId="480B3B5F" w14:textId="77777777" w:rsidTr="006F75BA">
        <w:tc>
          <w:tcPr>
            <w:tcW w:w="1501" w:type="dxa"/>
          </w:tcPr>
          <w:p w14:paraId="2C363416" w14:textId="77777777" w:rsidR="00CE19F4" w:rsidRPr="000B6E54" w:rsidRDefault="00CE19F4" w:rsidP="00B059E0">
            <w:pPr>
              <w:jc w:val="left"/>
            </w:pPr>
            <w:r w:rsidRPr="000B6E54">
              <w:t>1.2</w:t>
            </w:r>
          </w:p>
        </w:tc>
        <w:tc>
          <w:tcPr>
            <w:tcW w:w="1504" w:type="dxa"/>
          </w:tcPr>
          <w:p w14:paraId="367904E3" w14:textId="77777777" w:rsidR="00CE19F4" w:rsidRPr="000B6E54" w:rsidRDefault="00CE19F4" w:rsidP="00B059E0">
            <w:pPr>
              <w:jc w:val="left"/>
            </w:pPr>
            <w:r w:rsidRPr="000B6E54">
              <w:t>Keeping a stable sitting position</w:t>
            </w:r>
          </w:p>
        </w:tc>
        <w:tc>
          <w:tcPr>
            <w:tcW w:w="1508" w:type="dxa"/>
          </w:tcPr>
          <w:p w14:paraId="5BBD4A96" w14:textId="77777777" w:rsidR="00CE19F4" w:rsidRPr="000B6E54" w:rsidRDefault="00CE19F4" w:rsidP="00B059E0">
            <w:pPr>
              <w:jc w:val="left"/>
            </w:pPr>
            <w:r w:rsidRPr="000B6E54">
              <w:t>0</w:t>
            </w:r>
          </w:p>
        </w:tc>
        <w:tc>
          <w:tcPr>
            <w:tcW w:w="1508" w:type="dxa"/>
          </w:tcPr>
          <w:p w14:paraId="07E33955" w14:textId="77777777" w:rsidR="00CE19F4" w:rsidRPr="000B6E54" w:rsidRDefault="00CE19F4" w:rsidP="00B059E0">
            <w:pPr>
              <w:jc w:val="left"/>
            </w:pPr>
            <w:r w:rsidRPr="000B6E54">
              <w:t>1</w:t>
            </w:r>
          </w:p>
        </w:tc>
        <w:tc>
          <w:tcPr>
            <w:tcW w:w="1534" w:type="dxa"/>
          </w:tcPr>
          <w:p w14:paraId="331B2761" w14:textId="77777777" w:rsidR="00CE19F4" w:rsidRPr="000B6E54" w:rsidRDefault="00CE19F4" w:rsidP="00B059E0">
            <w:pPr>
              <w:jc w:val="left"/>
            </w:pPr>
            <w:r w:rsidRPr="000B6E54">
              <w:t>2</w:t>
            </w:r>
          </w:p>
        </w:tc>
        <w:tc>
          <w:tcPr>
            <w:tcW w:w="1507" w:type="dxa"/>
          </w:tcPr>
          <w:p w14:paraId="33C2823D" w14:textId="77777777" w:rsidR="00CE19F4" w:rsidRPr="000B6E54" w:rsidRDefault="00CE19F4" w:rsidP="00B059E0">
            <w:pPr>
              <w:jc w:val="left"/>
            </w:pPr>
            <w:r w:rsidRPr="000B6E54">
              <w:t>3</w:t>
            </w:r>
          </w:p>
        </w:tc>
      </w:tr>
      <w:tr w:rsidR="00CE19F4" w:rsidRPr="000B6E54" w14:paraId="6AE52AF1" w14:textId="77777777" w:rsidTr="006F75BA">
        <w:tc>
          <w:tcPr>
            <w:tcW w:w="1501" w:type="dxa"/>
          </w:tcPr>
          <w:p w14:paraId="71F183D9" w14:textId="77777777" w:rsidR="00CE19F4" w:rsidRPr="000B6E54" w:rsidRDefault="00CE19F4" w:rsidP="00B059E0">
            <w:pPr>
              <w:jc w:val="left"/>
            </w:pPr>
            <w:r w:rsidRPr="000B6E54">
              <w:t>1.3</w:t>
            </w:r>
          </w:p>
        </w:tc>
        <w:tc>
          <w:tcPr>
            <w:tcW w:w="1504" w:type="dxa"/>
          </w:tcPr>
          <w:p w14:paraId="595C21F4" w14:textId="77777777" w:rsidR="00CE19F4" w:rsidRPr="000B6E54" w:rsidRDefault="00CE19F4" w:rsidP="00B059E0">
            <w:pPr>
              <w:jc w:val="left"/>
            </w:pPr>
            <w:r w:rsidRPr="000B6E54">
              <w:t>Changing seats</w:t>
            </w:r>
          </w:p>
        </w:tc>
        <w:tc>
          <w:tcPr>
            <w:tcW w:w="1508" w:type="dxa"/>
          </w:tcPr>
          <w:p w14:paraId="3E8F6CBA" w14:textId="77777777" w:rsidR="00CE19F4" w:rsidRPr="000B6E54" w:rsidRDefault="00CE19F4" w:rsidP="00B059E0">
            <w:pPr>
              <w:jc w:val="left"/>
            </w:pPr>
            <w:r w:rsidRPr="000B6E54">
              <w:t>0</w:t>
            </w:r>
          </w:p>
        </w:tc>
        <w:tc>
          <w:tcPr>
            <w:tcW w:w="1508" w:type="dxa"/>
          </w:tcPr>
          <w:p w14:paraId="1F4AE24E" w14:textId="77777777" w:rsidR="00CE19F4" w:rsidRPr="000B6E54" w:rsidRDefault="00CE19F4" w:rsidP="00B059E0">
            <w:pPr>
              <w:jc w:val="left"/>
            </w:pPr>
            <w:r w:rsidRPr="000B6E54">
              <w:t>1</w:t>
            </w:r>
          </w:p>
        </w:tc>
        <w:tc>
          <w:tcPr>
            <w:tcW w:w="1534" w:type="dxa"/>
          </w:tcPr>
          <w:p w14:paraId="16D88FCC" w14:textId="77777777" w:rsidR="00CE19F4" w:rsidRPr="000B6E54" w:rsidRDefault="00CE19F4" w:rsidP="00B059E0">
            <w:pPr>
              <w:jc w:val="left"/>
            </w:pPr>
            <w:r w:rsidRPr="000B6E54">
              <w:t>2</w:t>
            </w:r>
          </w:p>
        </w:tc>
        <w:tc>
          <w:tcPr>
            <w:tcW w:w="1507" w:type="dxa"/>
          </w:tcPr>
          <w:p w14:paraId="0D114733" w14:textId="77777777" w:rsidR="00CE19F4" w:rsidRPr="000B6E54" w:rsidRDefault="00CE19F4" w:rsidP="00B059E0">
            <w:pPr>
              <w:jc w:val="left"/>
            </w:pPr>
            <w:r w:rsidRPr="000B6E54">
              <w:t>3</w:t>
            </w:r>
          </w:p>
        </w:tc>
      </w:tr>
      <w:tr w:rsidR="00CE19F4" w:rsidRPr="000B6E54" w14:paraId="1927CCB5" w14:textId="77777777" w:rsidTr="006F75BA">
        <w:tc>
          <w:tcPr>
            <w:tcW w:w="1501" w:type="dxa"/>
          </w:tcPr>
          <w:p w14:paraId="74AD6153" w14:textId="77777777" w:rsidR="00CE19F4" w:rsidRPr="000B6E54" w:rsidRDefault="00CE19F4" w:rsidP="00B059E0">
            <w:pPr>
              <w:jc w:val="left"/>
            </w:pPr>
            <w:r w:rsidRPr="000B6E54">
              <w:t>1.4</w:t>
            </w:r>
          </w:p>
        </w:tc>
        <w:tc>
          <w:tcPr>
            <w:tcW w:w="1504" w:type="dxa"/>
          </w:tcPr>
          <w:p w14:paraId="3A7B9E12" w14:textId="77777777" w:rsidR="00CE19F4" w:rsidRPr="000B6E54" w:rsidRDefault="00CE19F4" w:rsidP="00B059E0">
            <w:pPr>
              <w:jc w:val="left"/>
            </w:pPr>
            <w:r w:rsidRPr="000B6E54">
              <w:rPr>
                <w:rStyle w:val="shorttext"/>
              </w:rPr>
              <w:t>Moving inside the living area</w:t>
            </w:r>
          </w:p>
        </w:tc>
        <w:tc>
          <w:tcPr>
            <w:tcW w:w="1508" w:type="dxa"/>
          </w:tcPr>
          <w:p w14:paraId="336BE830" w14:textId="77777777" w:rsidR="00CE19F4" w:rsidRPr="000B6E54" w:rsidRDefault="00CE19F4" w:rsidP="00B059E0">
            <w:pPr>
              <w:jc w:val="left"/>
            </w:pPr>
            <w:r w:rsidRPr="000B6E54">
              <w:t>0</w:t>
            </w:r>
          </w:p>
        </w:tc>
        <w:tc>
          <w:tcPr>
            <w:tcW w:w="1508" w:type="dxa"/>
          </w:tcPr>
          <w:p w14:paraId="4DB7567F" w14:textId="77777777" w:rsidR="00CE19F4" w:rsidRPr="000B6E54" w:rsidRDefault="00CE19F4" w:rsidP="00B059E0">
            <w:pPr>
              <w:jc w:val="left"/>
            </w:pPr>
            <w:r w:rsidRPr="000B6E54">
              <w:t>1</w:t>
            </w:r>
          </w:p>
        </w:tc>
        <w:tc>
          <w:tcPr>
            <w:tcW w:w="1534" w:type="dxa"/>
          </w:tcPr>
          <w:p w14:paraId="0D7E36E8" w14:textId="77777777" w:rsidR="00CE19F4" w:rsidRPr="000B6E54" w:rsidRDefault="00CE19F4" w:rsidP="00B059E0">
            <w:pPr>
              <w:jc w:val="left"/>
            </w:pPr>
            <w:r w:rsidRPr="000B6E54">
              <w:t>2</w:t>
            </w:r>
          </w:p>
        </w:tc>
        <w:tc>
          <w:tcPr>
            <w:tcW w:w="1507" w:type="dxa"/>
          </w:tcPr>
          <w:p w14:paraId="3E0D23EB" w14:textId="77777777" w:rsidR="00CE19F4" w:rsidRPr="000B6E54" w:rsidRDefault="00CE19F4" w:rsidP="00B059E0">
            <w:pPr>
              <w:jc w:val="left"/>
            </w:pPr>
            <w:r w:rsidRPr="000B6E54">
              <w:t>3</w:t>
            </w:r>
          </w:p>
        </w:tc>
      </w:tr>
      <w:tr w:rsidR="00CE19F4" w:rsidRPr="000B6E54" w14:paraId="09A8CB3A" w14:textId="77777777" w:rsidTr="006F75BA">
        <w:tc>
          <w:tcPr>
            <w:tcW w:w="1501" w:type="dxa"/>
          </w:tcPr>
          <w:p w14:paraId="26E50988" w14:textId="77777777" w:rsidR="00CE19F4" w:rsidRPr="000B6E54" w:rsidRDefault="00CE19F4" w:rsidP="00B059E0">
            <w:pPr>
              <w:jc w:val="left"/>
            </w:pPr>
            <w:r w:rsidRPr="000B6E54">
              <w:t>1.5</w:t>
            </w:r>
          </w:p>
        </w:tc>
        <w:tc>
          <w:tcPr>
            <w:tcW w:w="1504" w:type="dxa"/>
          </w:tcPr>
          <w:p w14:paraId="3BAB6EB6" w14:textId="77777777" w:rsidR="00CE19F4" w:rsidRPr="000B6E54" w:rsidRDefault="00CE19F4" w:rsidP="00B059E0">
            <w:pPr>
              <w:jc w:val="left"/>
            </w:pPr>
            <w:r w:rsidRPr="000B6E54">
              <w:t>Climbing stairs</w:t>
            </w:r>
          </w:p>
        </w:tc>
        <w:tc>
          <w:tcPr>
            <w:tcW w:w="1508" w:type="dxa"/>
          </w:tcPr>
          <w:p w14:paraId="3AC320D2" w14:textId="77777777" w:rsidR="00CE19F4" w:rsidRPr="000B6E54" w:rsidRDefault="00CE19F4" w:rsidP="00B059E0">
            <w:pPr>
              <w:jc w:val="left"/>
            </w:pPr>
            <w:r w:rsidRPr="000B6E54">
              <w:t>0</w:t>
            </w:r>
          </w:p>
        </w:tc>
        <w:tc>
          <w:tcPr>
            <w:tcW w:w="1508" w:type="dxa"/>
          </w:tcPr>
          <w:p w14:paraId="6ACEF6EC" w14:textId="77777777" w:rsidR="00CE19F4" w:rsidRPr="000B6E54" w:rsidRDefault="00CE19F4" w:rsidP="00B059E0">
            <w:pPr>
              <w:jc w:val="left"/>
            </w:pPr>
            <w:r w:rsidRPr="000B6E54">
              <w:t>1</w:t>
            </w:r>
          </w:p>
        </w:tc>
        <w:tc>
          <w:tcPr>
            <w:tcW w:w="1534" w:type="dxa"/>
          </w:tcPr>
          <w:p w14:paraId="20E3A563" w14:textId="77777777" w:rsidR="00CE19F4" w:rsidRPr="000B6E54" w:rsidRDefault="00CE19F4" w:rsidP="00B059E0">
            <w:pPr>
              <w:jc w:val="left"/>
            </w:pPr>
            <w:r w:rsidRPr="000B6E54">
              <w:t>2</w:t>
            </w:r>
          </w:p>
        </w:tc>
        <w:tc>
          <w:tcPr>
            <w:tcW w:w="1507" w:type="dxa"/>
          </w:tcPr>
          <w:p w14:paraId="584C7EC9" w14:textId="77777777" w:rsidR="00CE19F4" w:rsidRPr="000B6E54" w:rsidRDefault="00CE19F4" w:rsidP="00B059E0">
            <w:pPr>
              <w:jc w:val="left"/>
            </w:pPr>
            <w:r w:rsidRPr="000B6E54">
              <w:t>3</w:t>
            </w:r>
          </w:p>
        </w:tc>
      </w:tr>
    </w:tbl>
    <w:p w14:paraId="2B891A42" w14:textId="77777777" w:rsidR="00CE19F4" w:rsidRPr="000B6E54" w:rsidRDefault="00CE19F4" w:rsidP="00B059E0">
      <w:pPr>
        <w:jc w:val="left"/>
      </w:pPr>
    </w:p>
    <w:p w14:paraId="45C11391" w14:textId="19611B91" w:rsidR="00CE19F4" w:rsidRPr="000B6E54" w:rsidRDefault="00CE19F4" w:rsidP="00B059E0">
      <w:pPr>
        <w:jc w:val="left"/>
      </w:pPr>
      <w:r w:rsidRPr="000B6E54">
        <w:t>Module 2: Points in area 2) Cognitive and communicative abilities</w:t>
      </w:r>
    </w:p>
    <w:p w14:paraId="3D6B4A44" w14:textId="77777777" w:rsidR="00394D8C" w:rsidRPr="000B6E54" w:rsidRDefault="00394D8C" w:rsidP="00B059E0">
      <w:pPr>
        <w:jc w:val="left"/>
      </w:pPr>
    </w:p>
    <w:tbl>
      <w:tblPr>
        <w:tblStyle w:val="TableGrid"/>
        <w:tblW w:w="0" w:type="auto"/>
        <w:tblLook w:val="04A0" w:firstRow="1" w:lastRow="0" w:firstColumn="1" w:lastColumn="0" w:noHBand="0" w:noVBand="1"/>
      </w:tblPr>
      <w:tblGrid>
        <w:gridCol w:w="1419"/>
        <w:gridCol w:w="1884"/>
        <w:gridCol w:w="1478"/>
        <w:gridCol w:w="1452"/>
        <w:gridCol w:w="1427"/>
        <w:gridCol w:w="1402"/>
      </w:tblGrid>
      <w:tr w:rsidR="00CE19F4" w:rsidRPr="000B6E54" w14:paraId="07F4F08B" w14:textId="77777777" w:rsidTr="00394D8C">
        <w:tc>
          <w:tcPr>
            <w:tcW w:w="1419" w:type="dxa"/>
            <w:shd w:val="clear" w:color="auto" w:fill="D9D9D9" w:themeFill="background1" w:themeFillShade="D9"/>
          </w:tcPr>
          <w:p w14:paraId="1B18875B" w14:textId="6C400711" w:rsidR="00CE19F4" w:rsidRPr="000B6E54" w:rsidRDefault="007A303B" w:rsidP="00B059E0">
            <w:pPr>
              <w:jc w:val="left"/>
            </w:pPr>
            <w:r>
              <w:t>Code no.</w:t>
            </w:r>
            <w:r w:rsidR="00CE19F4" w:rsidRPr="000B6E54">
              <w:t xml:space="preserve"> </w:t>
            </w:r>
          </w:p>
        </w:tc>
        <w:tc>
          <w:tcPr>
            <w:tcW w:w="1884" w:type="dxa"/>
            <w:shd w:val="clear" w:color="auto" w:fill="D9D9D9" w:themeFill="background1" w:themeFillShade="D9"/>
          </w:tcPr>
          <w:p w14:paraId="170D7432" w14:textId="6F5BF954" w:rsidR="00CE19F4" w:rsidRPr="000B6E54" w:rsidRDefault="00CE19F4" w:rsidP="00B059E0">
            <w:pPr>
              <w:jc w:val="left"/>
            </w:pPr>
            <w:r w:rsidRPr="000B6E54">
              <w:t>Criteri</w:t>
            </w:r>
            <w:r w:rsidR="007F1417">
              <w:t>on</w:t>
            </w:r>
          </w:p>
        </w:tc>
        <w:tc>
          <w:tcPr>
            <w:tcW w:w="1478" w:type="dxa"/>
            <w:shd w:val="clear" w:color="auto" w:fill="D9D9D9" w:themeFill="background1" w:themeFillShade="D9"/>
          </w:tcPr>
          <w:p w14:paraId="7A2F563C" w14:textId="367909EC" w:rsidR="00CE19F4" w:rsidRPr="000B6E54" w:rsidRDefault="00CE19F4" w:rsidP="00B059E0">
            <w:pPr>
              <w:jc w:val="left"/>
            </w:pPr>
            <w:r w:rsidRPr="000B6E54">
              <w:t xml:space="preserve">Ability </w:t>
            </w:r>
            <w:r w:rsidR="007F1417">
              <w:t>/ unimpaired</w:t>
            </w:r>
          </w:p>
        </w:tc>
        <w:tc>
          <w:tcPr>
            <w:tcW w:w="1452" w:type="dxa"/>
            <w:shd w:val="clear" w:color="auto" w:fill="D9D9D9" w:themeFill="background1" w:themeFillShade="D9"/>
          </w:tcPr>
          <w:p w14:paraId="050C4538" w14:textId="5C7E66B1" w:rsidR="00CE19F4" w:rsidRPr="000B6E54" w:rsidRDefault="007F1417" w:rsidP="00B059E0">
            <w:pPr>
              <w:jc w:val="left"/>
            </w:pPr>
            <w:r>
              <w:t>Mostly able</w:t>
            </w:r>
          </w:p>
        </w:tc>
        <w:tc>
          <w:tcPr>
            <w:tcW w:w="1427" w:type="dxa"/>
            <w:shd w:val="clear" w:color="auto" w:fill="D9D9D9" w:themeFill="background1" w:themeFillShade="D9"/>
          </w:tcPr>
          <w:p w14:paraId="42C82DC4" w14:textId="78368AD6" w:rsidR="00CE19F4" w:rsidRPr="000B6E54" w:rsidRDefault="007A303B" w:rsidP="00B059E0">
            <w:pPr>
              <w:jc w:val="left"/>
            </w:pPr>
            <w:r>
              <w:rPr>
                <w:rStyle w:val="shorttext"/>
              </w:rPr>
              <w:t>Able</w:t>
            </w:r>
            <w:r w:rsidR="00CE19F4" w:rsidRPr="000B6E54">
              <w:rPr>
                <w:rStyle w:val="shorttext"/>
              </w:rPr>
              <w:t xml:space="preserve"> to a small extent</w:t>
            </w:r>
          </w:p>
        </w:tc>
        <w:tc>
          <w:tcPr>
            <w:tcW w:w="1402" w:type="dxa"/>
            <w:shd w:val="clear" w:color="auto" w:fill="D9D9D9" w:themeFill="background1" w:themeFillShade="D9"/>
          </w:tcPr>
          <w:p w14:paraId="1490896E" w14:textId="5F791B37" w:rsidR="00CE19F4" w:rsidRPr="000B6E54" w:rsidRDefault="007A303B" w:rsidP="00B059E0">
            <w:pPr>
              <w:jc w:val="left"/>
            </w:pPr>
            <w:r>
              <w:rPr>
                <w:rStyle w:val="shorttext"/>
              </w:rPr>
              <w:t>No ability</w:t>
            </w:r>
          </w:p>
        </w:tc>
      </w:tr>
      <w:tr w:rsidR="00CE19F4" w:rsidRPr="000B6E54" w14:paraId="0147AAAC" w14:textId="77777777" w:rsidTr="00394D8C">
        <w:tc>
          <w:tcPr>
            <w:tcW w:w="1419" w:type="dxa"/>
          </w:tcPr>
          <w:p w14:paraId="5ABCC515" w14:textId="77777777" w:rsidR="00CE19F4" w:rsidRPr="000B6E54" w:rsidRDefault="00CE19F4" w:rsidP="00B059E0">
            <w:pPr>
              <w:jc w:val="left"/>
            </w:pPr>
            <w:r w:rsidRPr="000B6E54">
              <w:t>2.1</w:t>
            </w:r>
          </w:p>
        </w:tc>
        <w:tc>
          <w:tcPr>
            <w:tcW w:w="1884" w:type="dxa"/>
          </w:tcPr>
          <w:p w14:paraId="16E1A680" w14:textId="77777777" w:rsidR="00CE19F4" w:rsidRPr="000B6E54" w:rsidRDefault="00CE19F4" w:rsidP="00B059E0">
            <w:pPr>
              <w:jc w:val="left"/>
            </w:pPr>
            <w:r w:rsidRPr="000B6E54">
              <w:rPr>
                <w:rStyle w:val="shorttext"/>
              </w:rPr>
              <w:t>Recognition of persons in the immediate environment</w:t>
            </w:r>
          </w:p>
        </w:tc>
        <w:tc>
          <w:tcPr>
            <w:tcW w:w="1478" w:type="dxa"/>
          </w:tcPr>
          <w:p w14:paraId="69BD373E" w14:textId="77777777" w:rsidR="00CE19F4" w:rsidRPr="000B6E54" w:rsidRDefault="00CE19F4" w:rsidP="00B059E0">
            <w:pPr>
              <w:jc w:val="left"/>
            </w:pPr>
            <w:r w:rsidRPr="000B6E54">
              <w:t>0</w:t>
            </w:r>
          </w:p>
        </w:tc>
        <w:tc>
          <w:tcPr>
            <w:tcW w:w="1452" w:type="dxa"/>
          </w:tcPr>
          <w:p w14:paraId="1AFD2EF3" w14:textId="77777777" w:rsidR="00CE19F4" w:rsidRPr="000B6E54" w:rsidRDefault="00CE19F4" w:rsidP="00B059E0">
            <w:pPr>
              <w:jc w:val="left"/>
            </w:pPr>
            <w:r w:rsidRPr="000B6E54">
              <w:t>1</w:t>
            </w:r>
          </w:p>
        </w:tc>
        <w:tc>
          <w:tcPr>
            <w:tcW w:w="1427" w:type="dxa"/>
          </w:tcPr>
          <w:p w14:paraId="7DFEE98E" w14:textId="77777777" w:rsidR="00CE19F4" w:rsidRPr="000B6E54" w:rsidRDefault="00CE19F4" w:rsidP="00B059E0">
            <w:pPr>
              <w:jc w:val="left"/>
            </w:pPr>
            <w:r w:rsidRPr="000B6E54">
              <w:t>2</w:t>
            </w:r>
          </w:p>
        </w:tc>
        <w:tc>
          <w:tcPr>
            <w:tcW w:w="1402" w:type="dxa"/>
          </w:tcPr>
          <w:p w14:paraId="3752DF27" w14:textId="77777777" w:rsidR="00CE19F4" w:rsidRPr="000B6E54" w:rsidRDefault="00CE19F4" w:rsidP="00B059E0">
            <w:pPr>
              <w:jc w:val="left"/>
            </w:pPr>
            <w:r w:rsidRPr="000B6E54">
              <w:t>3</w:t>
            </w:r>
          </w:p>
        </w:tc>
      </w:tr>
      <w:tr w:rsidR="00CE19F4" w:rsidRPr="000B6E54" w14:paraId="6BA774D7" w14:textId="77777777" w:rsidTr="00394D8C">
        <w:tc>
          <w:tcPr>
            <w:tcW w:w="1419" w:type="dxa"/>
          </w:tcPr>
          <w:p w14:paraId="356B313F" w14:textId="77777777" w:rsidR="00CE19F4" w:rsidRPr="000B6E54" w:rsidRDefault="00CE19F4" w:rsidP="00B059E0">
            <w:pPr>
              <w:jc w:val="left"/>
            </w:pPr>
            <w:r w:rsidRPr="000B6E54">
              <w:t>2.2</w:t>
            </w:r>
          </w:p>
        </w:tc>
        <w:tc>
          <w:tcPr>
            <w:tcW w:w="1884" w:type="dxa"/>
          </w:tcPr>
          <w:p w14:paraId="6C4D1088" w14:textId="77777777" w:rsidR="00CE19F4" w:rsidRPr="000B6E54" w:rsidRDefault="00CE19F4" w:rsidP="00B059E0">
            <w:pPr>
              <w:jc w:val="left"/>
            </w:pPr>
            <w:r w:rsidRPr="000B6E54">
              <w:t>Orientation - location</w:t>
            </w:r>
          </w:p>
        </w:tc>
        <w:tc>
          <w:tcPr>
            <w:tcW w:w="1478" w:type="dxa"/>
          </w:tcPr>
          <w:p w14:paraId="6380241F" w14:textId="77777777" w:rsidR="00CE19F4" w:rsidRPr="000B6E54" w:rsidRDefault="00CE19F4" w:rsidP="00B059E0">
            <w:pPr>
              <w:jc w:val="left"/>
            </w:pPr>
            <w:r w:rsidRPr="000B6E54">
              <w:t>0</w:t>
            </w:r>
          </w:p>
        </w:tc>
        <w:tc>
          <w:tcPr>
            <w:tcW w:w="1452" w:type="dxa"/>
          </w:tcPr>
          <w:p w14:paraId="45F696B2" w14:textId="77777777" w:rsidR="00CE19F4" w:rsidRPr="000B6E54" w:rsidRDefault="00CE19F4" w:rsidP="00B059E0">
            <w:pPr>
              <w:jc w:val="left"/>
            </w:pPr>
            <w:r w:rsidRPr="000B6E54">
              <w:t>1</w:t>
            </w:r>
          </w:p>
        </w:tc>
        <w:tc>
          <w:tcPr>
            <w:tcW w:w="1427" w:type="dxa"/>
          </w:tcPr>
          <w:p w14:paraId="200017E9" w14:textId="77777777" w:rsidR="00CE19F4" w:rsidRPr="000B6E54" w:rsidRDefault="00CE19F4" w:rsidP="00B059E0">
            <w:pPr>
              <w:jc w:val="left"/>
            </w:pPr>
            <w:r w:rsidRPr="000B6E54">
              <w:t>2</w:t>
            </w:r>
          </w:p>
        </w:tc>
        <w:tc>
          <w:tcPr>
            <w:tcW w:w="1402" w:type="dxa"/>
          </w:tcPr>
          <w:p w14:paraId="3EA2190A" w14:textId="77777777" w:rsidR="00CE19F4" w:rsidRPr="000B6E54" w:rsidRDefault="00CE19F4" w:rsidP="00B059E0">
            <w:pPr>
              <w:jc w:val="left"/>
            </w:pPr>
            <w:r w:rsidRPr="000B6E54">
              <w:t>3</w:t>
            </w:r>
          </w:p>
        </w:tc>
      </w:tr>
      <w:tr w:rsidR="00CE19F4" w:rsidRPr="000B6E54" w14:paraId="2BDE41B4" w14:textId="77777777" w:rsidTr="00394D8C">
        <w:tc>
          <w:tcPr>
            <w:tcW w:w="1419" w:type="dxa"/>
          </w:tcPr>
          <w:p w14:paraId="123A3EA4" w14:textId="77777777" w:rsidR="00CE19F4" w:rsidRPr="000B6E54" w:rsidRDefault="00CE19F4" w:rsidP="00B059E0">
            <w:pPr>
              <w:jc w:val="left"/>
            </w:pPr>
            <w:r w:rsidRPr="000B6E54">
              <w:t>2.3</w:t>
            </w:r>
          </w:p>
        </w:tc>
        <w:tc>
          <w:tcPr>
            <w:tcW w:w="1884" w:type="dxa"/>
          </w:tcPr>
          <w:p w14:paraId="5F81C7A8" w14:textId="77777777" w:rsidR="00CE19F4" w:rsidRPr="000B6E54" w:rsidRDefault="00CE19F4" w:rsidP="00B059E0">
            <w:pPr>
              <w:jc w:val="left"/>
            </w:pPr>
            <w:r w:rsidRPr="000B6E54">
              <w:t>Orientation - time</w:t>
            </w:r>
          </w:p>
        </w:tc>
        <w:tc>
          <w:tcPr>
            <w:tcW w:w="1478" w:type="dxa"/>
          </w:tcPr>
          <w:p w14:paraId="10D56D13" w14:textId="77777777" w:rsidR="00CE19F4" w:rsidRPr="000B6E54" w:rsidRDefault="00CE19F4" w:rsidP="00B059E0">
            <w:pPr>
              <w:jc w:val="left"/>
            </w:pPr>
            <w:r w:rsidRPr="000B6E54">
              <w:t>0</w:t>
            </w:r>
          </w:p>
        </w:tc>
        <w:tc>
          <w:tcPr>
            <w:tcW w:w="1452" w:type="dxa"/>
          </w:tcPr>
          <w:p w14:paraId="66C61ABC" w14:textId="77777777" w:rsidR="00CE19F4" w:rsidRPr="000B6E54" w:rsidRDefault="00CE19F4" w:rsidP="00B059E0">
            <w:pPr>
              <w:jc w:val="left"/>
            </w:pPr>
            <w:r w:rsidRPr="000B6E54">
              <w:t>1</w:t>
            </w:r>
          </w:p>
        </w:tc>
        <w:tc>
          <w:tcPr>
            <w:tcW w:w="1427" w:type="dxa"/>
          </w:tcPr>
          <w:p w14:paraId="58FC9E46" w14:textId="77777777" w:rsidR="00CE19F4" w:rsidRPr="000B6E54" w:rsidRDefault="00CE19F4" w:rsidP="00B059E0">
            <w:pPr>
              <w:jc w:val="left"/>
            </w:pPr>
            <w:r w:rsidRPr="000B6E54">
              <w:t>2</w:t>
            </w:r>
          </w:p>
        </w:tc>
        <w:tc>
          <w:tcPr>
            <w:tcW w:w="1402" w:type="dxa"/>
          </w:tcPr>
          <w:p w14:paraId="6E50C68F" w14:textId="77777777" w:rsidR="00CE19F4" w:rsidRPr="000B6E54" w:rsidRDefault="00CE19F4" w:rsidP="00B059E0">
            <w:pPr>
              <w:jc w:val="left"/>
            </w:pPr>
            <w:r w:rsidRPr="000B6E54">
              <w:t>3</w:t>
            </w:r>
          </w:p>
        </w:tc>
      </w:tr>
      <w:tr w:rsidR="00CE19F4" w:rsidRPr="000B6E54" w14:paraId="638053BF" w14:textId="77777777" w:rsidTr="00394D8C">
        <w:tc>
          <w:tcPr>
            <w:tcW w:w="1419" w:type="dxa"/>
          </w:tcPr>
          <w:p w14:paraId="088B637F" w14:textId="77777777" w:rsidR="00CE19F4" w:rsidRPr="000B6E54" w:rsidRDefault="00CE19F4" w:rsidP="00B059E0">
            <w:pPr>
              <w:jc w:val="left"/>
            </w:pPr>
            <w:r w:rsidRPr="000B6E54">
              <w:t>2.4</w:t>
            </w:r>
          </w:p>
        </w:tc>
        <w:tc>
          <w:tcPr>
            <w:tcW w:w="1884" w:type="dxa"/>
          </w:tcPr>
          <w:p w14:paraId="6674AF17" w14:textId="77777777" w:rsidR="00CE19F4" w:rsidRPr="000B6E54" w:rsidRDefault="00CE19F4" w:rsidP="00B059E0">
            <w:pPr>
              <w:jc w:val="left"/>
            </w:pPr>
            <w:r w:rsidRPr="000B6E54">
              <w:t>Remembering essential events or observations</w:t>
            </w:r>
          </w:p>
        </w:tc>
        <w:tc>
          <w:tcPr>
            <w:tcW w:w="1478" w:type="dxa"/>
          </w:tcPr>
          <w:p w14:paraId="256DE8CA" w14:textId="77777777" w:rsidR="00CE19F4" w:rsidRPr="000B6E54" w:rsidRDefault="00CE19F4" w:rsidP="00B059E0">
            <w:pPr>
              <w:jc w:val="left"/>
            </w:pPr>
            <w:r w:rsidRPr="000B6E54">
              <w:t>0</w:t>
            </w:r>
          </w:p>
        </w:tc>
        <w:tc>
          <w:tcPr>
            <w:tcW w:w="1452" w:type="dxa"/>
          </w:tcPr>
          <w:p w14:paraId="04884249" w14:textId="77777777" w:rsidR="00CE19F4" w:rsidRPr="000B6E54" w:rsidRDefault="00CE19F4" w:rsidP="00B059E0">
            <w:pPr>
              <w:jc w:val="left"/>
            </w:pPr>
            <w:r w:rsidRPr="000B6E54">
              <w:t>1</w:t>
            </w:r>
          </w:p>
        </w:tc>
        <w:tc>
          <w:tcPr>
            <w:tcW w:w="1427" w:type="dxa"/>
          </w:tcPr>
          <w:p w14:paraId="7A63A722" w14:textId="77777777" w:rsidR="00CE19F4" w:rsidRPr="000B6E54" w:rsidRDefault="00CE19F4" w:rsidP="00B059E0">
            <w:pPr>
              <w:jc w:val="left"/>
            </w:pPr>
            <w:r w:rsidRPr="000B6E54">
              <w:t>2</w:t>
            </w:r>
          </w:p>
        </w:tc>
        <w:tc>
          <w:tcPr>
            <w:tcW w:w="1402" w:type="dxa"/>
          </w:tcPr>
          <w:p w14:paraId="5C0FC188" w14:textId="77777777" w:rsidR="00CE19F4" w:rsidRPr="000B6E54" w:rsidRDefault="00CE19F4" w:rsidP="00B059E0">
            <w:pPr>
              <w:jc w:val="left"/>
            </w:pPr>
            <w:r w:rsidRPr="000B6E54">
              <w:t>3</w:t>
            </w:r>
          </w:p>
        </w:tc>
      </w:tr>
      <w:tr w:rsidR="00CE19F4" w:rsidRPr="000B6E54" w14:paraId="2BCCC98B" w14:textId="77777777" w:rsidTr="00394D8C">
        <w:tc>
          <w:tcPr>
            <w:tcW w:w="1419" w:type="dxa"/>
          </w:tcPr>
          <w:p w14:paraId="4D19C251" w14:textId="77777777" w:rsidR="00CE19F4" w:rsidRPr="000B6E54" w:rsidRDefault="00CE19F4" w:rsidP="00B059E0">
            <w:pPr>
              <w:jc w:val="left"/>
            </w:pPr>
            <w:r w:rsidRPr="000B6E54">
              <w:t>2.5</w:t>
            </w:r>
          </w:p>
        </w:tc>
        <w:tc>
          <w:tcPr>
            <w:tcW w:w="1884" w:type="dxa"/>
          </w:tcPr>
          <w:p w14:paraId="704087E5" w14:textId="77777777" w:rsidR="00CE19F4" w:rsidRPr="000B6E54" w:rsidRDefault="00CE19F4" w:rsidP="00B059E0">
            <w:pPr>
              <w:jc w:val="left"/>
            </w:pPr>
            <w:r w:rsidRPr="000B6E54">
              <w:t>Managing / controlling multi-step everyday activities</w:t>
            </w:r>
          </w:p>
        </w:tc>
        <w:tc>
          <w:tcPr>
            <w:tcW w:w="1478" w:type="dxa"/>
          </w:tcPr>
          <w:p w14:paraId="76AA60A9" w14:textId="77777777" w:rsidR="00CE19F4" w:rsidRPr="000B6E54" w:rsidRDefault="00CE19F4" w:rsidP="00B059E0">
            <w:pPr>
              <w:jc w:val="left"/>
            </w:pPr>
            <w:r w:rsidRPr="000B6E54">
              <w:t>0</w:t>
            </w:r>
          </w:p>
        </w:tc>
        <w:tc>
          <w:tcPr>
            <w:tcW w:w="1452" w:type="dxa"/>
          </w:tcPr>
          <w:p w14:paraId="014B38FF" w14:textId="77777777" w:rsidR="00CE19F4" w:rsidRPr="000B6E54" w:rsidRDefault="00CE19F4" w:rsidP="00B059E0">
            <w:pPr>
              <w:jc w:val="left"/>
            </w:pPr>
            <w:r w:rsidRPr="000B6E54">
              <w:t>1</w:t>
            </w:r>
          </w:p>
        </w:tc>
        <w:tc>
          <w:tcPr>
            <w:tcW w:w="1427" w:type="dxa"/>
          </w:tcPr>
          <w:p w14:paraId="3DD63D05" w14:textId="77777777" w:rsidR="00CE19F4" w:rsidRPr="000B6E54" w:rsidRDefault="00CE19F4" w:rsidP="00B059E0">
            <w:pPr>
              <w:jc w:val="left"/>
            </w:pPr>
            <w:r w:rsidRPr="000B6E54">
              <w:t>2</w:t>
            </w:r>
          </w:p>
        </w:tc>
        <w:tc>
          <w:tcPr>
            <w:tcW w:w="1402" w:type="dxa"/>
          </w:tcPr>
          <w:p w14:paraId="5EEFAD00" w14:textId="77777777" w:rsidR="00CE19F4" w:rsidRPr="000B6E54" w:rsidRDefault="00CE19F4" w:rsidP="00B059E0">
            <w:pPr>
              <w:jc w:val="left"/>
            </w:pPr>
            <w:r w:rsidRPr="000B6E54">
              <w:t>3</w:t>
            </w:r>
          </w:p>
        </w:tc>
      </w:tr>
      <w:tr w:rsidR="00CE19F4" w:rsidRPr="000B6E54" w14:paraId="03C848C1" w14:textId="77777777" w:rsidTr="00394D8C">
        <w:tc>
          <w:tcPr>
            <w:tcW w:w="1419" w:type="dxa"/>
          </w:tcPr>
          <w:p w14:paraId="6A5CAC97" w14:textId="77777777" w:rsidR="00CE19F4" w:rsidRPr="000B6E54" w:rsidRDefault="00CE19F4" w:rsidP="00B059E0">
            <w:pPr>
              <w:jc w:val="left"/>
            </w:pPr>
            <w:r w:rsidRPr="000B6E54">
              <w:t>2.6</w:t>
            </w:r>
          </w:p>
        </w:tc>
        <w:tc>
          <w:tcPr>
            <w:tcW w:w="1884" w:type="dxa"/>
          </w:tcPr>
          <w:p w14:paraId="0056078F" w14:textId="77777777" w:rsidR="00CE19F4" w:rsidRPr="000B6E54" w:rsidRDefault="00CE19F4" w:rsidP="00B059E0">
            <w:pPr>
              <w:jc w:val="left"/>
            </w:pPr>
            <w:r w:rsidRPr="000B6E54">
              <w:rPr>
                <w:rStyle w:val="shorttext"/>
              </w:rPr>
              <w:t>Making decisions in everyday life</w:t>
            </w:r>
          </w:p>
        </w:tc>
        <w:tc>
          <w:tcPr>
            <w:tcW w:w="1478" w:type="dxa"/>
          </w:tcPr>
          <w:p w14:paraId="7F6C9F3C" w14:textId="77777777" w:rsidR="00CE19F4" w:rsidRPr="000B6E54" w:rsidRDefault="00CE19F4" w:rsidP="00B059E0">
            <w:pPr>
              <w:jc w:val="left"/>
            </w:pPr>
            <w:r w:rsidRPr="000B6E54">
              <w:t>0</w:t>
            </w:r>
          </w:p>
        </w:tc>
        <w:tc>
          <w:tcPr>
            <w:tcW w:w="1452" w:type="dxa"/>
          </w:tcPr>
          <w:p w14:paraId="0525BA09" w14:textId="77777777" w:rsidR="00CE19F4" w:rsidRPr="000B6E54" w:rsidRDefault="00CE19F4" w:rsidP="00B059E0">
            <w:pPr>
              <w:jc w:val="left"/>
            </w:pPr>
            <w:r w:rsidRPr="000B6E54">
              <w:t>1</w:t>
            </w:r>
          </w:p>
        </w:tc>
        <w:tc>
          <w:tcPr>
            <w:tcW w:w="1427" w:type="dxa"/>
          </w:tcPr>
          <w:p w14:paraId="135EA917" w14:textId="77777777" w:rsidR="00CE19F4" w:rsidRPr="000B6E54" w:rsidRDefault="00CE19F4" w:rsidP="00B059E0">
            <w:pPr>
              <w:jc w:val="left"/>
            </w:pPr>
            <w:r w:rsidRPr="000B6E54">
              <w:t>2</w:t>
            </w:r>
          </w:p>
        </w:tc>
        <w:tc>
          <w:tcPr>
            <w:tcW w:w="1402" w:type="dxa"/>
          </w:tcPr>
          <w:p w14:paraId="31898536" w14:textId="77777777" w:rsidR="00CE19F4" w:rsidRPr="000B6E54" w:rsidRDefault="00CE19F4" w:rsidP="00B059E0">
            <w:pPr>
              <w:jc w:val="left"/>
            </w:pPr>
            <w:r w:rsidRPr="000B6E54">
              <w:t>3</w:t>
            </w:r>
          </w:p>
        </w:tc>
      </w:tr>
      <w:tr w:rsidR="00CE19F4" w:rsidRPr="000B6E54" w14:paraId="0E84798C" w14:textId="77777777" w:rsidTr="00394D8C">
        <w:tc>
          <w:tcPr>
            <w:tcW w:w="1419" w:type="dxa"/>
          </w:tcPr>
          <w:p w14:paraId="359BC950" w14:textId="77777777" w:rsidR="00CE19F4" w:rsidRPr="000B6E54" w:rsidRDefault="00CE19F4" w:rsidP="00B059E0">
            <w:pPr>
              <w:jc w:val="left"/>
            </w:pPr>
            <w:r w:rsidRPr="000B6E54">
              <w:t>2.7</w:t>
            </w:r>
          </w:p>
        </w:tc>
        <w:tc>
          <w:tcPr>
            <w:tcW w:w="1884" w:type="dxa"/>
          </w:tcPr>
          <w:p w14:paraId="3486DA8E" w14:textId="77777777" w:rsidR="00CE19F4" w:rsidRPr="000B6E54" w:rsidRDefault="00CE19F4" w:rsidP="00B059E0">
            <w:pPr>
              <w:jc w:val="left"/>
            </w:pPr>
            <w:r w:rsidRPr="000B6E54">
              <w:rPr>
                <w:rStyle w:val="shorttext"/>
              </w:rPr>
              <w:t>Understanding of issues and information</w:t>
            </w:r>
          </w:p>
        </w:tc>
        <w:tc>
          <w:tcPr>
            <w:tcW w:w="1478" w:type="dxa"/>
          </w:tcPr>
          <w:p w14:paraId="347B40EB" w14:textId="77777777" w:rsidR="00CE19F4" w:rsidRPr="000B6E54" w:rsidRDefault="00CE19F4" w:rsidP="00B059E0">
            <w:pPr>
              <w:jc w:val="left"/>
            </w:pPr>
            <w:r w:rsidRPr="000B6E54">
              <w:t>0</w:t>
            </w:r>
          </w:p>
        </w:tc>
        <w:tc>
          <w:tcPr>
            <w:tcW w:w="1452" w:type="dxa"/>
          </w:tcPr>
          <w:p w14:paraId="77764E36" w14:textId="77777777" w:rsidR="00CE19F4" w:rsidRPr="000B6E54" w:rsidRDefault="00CE19F4" w:rsidP="00B059E0">
            <w:pPr>
              <w:jc w:val="left"/>
            </w:pPr>
            <w:r w:rsidRPr="000B6E54">
              <w:t>1</w:t>
            </w:r>
          </w:p>
        </w:tc>
        <w:tc>
          <w:tcPr>
            <w:tcW w:w="1427" w:type="dxa"/>
          </w:tcPr>
          <w:p w14:paraId="10A35B77" w14:textId="77777777" w:rsidR="00CE19F4" w:rsidRPr="000B6E54" w:rsidRDefault="00CE19F4" w:rsidP="00B059E0">
            <w:pPr>
              <w:jc w:val="left"/>
            </w:pPr>
            <w:r w:rsidRPr="000B6E54">
              <w:t>2</w:t>
            </w:r>
          </w:p>
        </w:tc>
        <w:tc>
          <w:tcPr>
            <w:tcW w:w="1402" w:type="dxa"/>
          </w:tcPr>
          <w:p w14:paraId="65F8A2A5" w14:textId="77777777" w:rsidR="00CE19F4" w:rsidRPr="000B6E54" w:rsidRDefault="00CE19F4" w:rsidP="00B059E0">
            <w:pPr>
              <w:jc w:val="left"/>
            </w:pPr>
            <w:r w:rsidRPr="000B6E54">
              <w:t>3</w:t>
            </w:r>
          </w:p>
        </w:tc>
      </w:tr>
      <w:tr w:rsidR="00394D8C" w:rsidRPr="000B6E54" w14:paraId="1D4E3837" w14:textId="77777777" w:rsidTr="00394D8C">
        <w:tc>
          <w:tcPr>
            <w:tcW w:w="1419" w:type="dxa"/>
            <w:shd w:val="clear" w:color="auto" w:fill="D9D9D9" w:themeFill="background1" w:themeFillShade="D9"/>
          </w:tcPr>
          <w:p w14:paraId="0099A6C4" w14:textId="44160757" w:rsidR="00394D8C" w:rsidRPr="000B6E54" w:rsidRDefault="007A303B" w:rsidP="00B059E0">
            <w:pPr>
              <w:jc w:val="left"/>
            </w:pPr>
            <w:r>
              <w:t>Code no.</w:t>
            </w:r>
            <w:r w:rsidR="00394D8C" w:rsidRPr="000B6E54">
              <w:t xml:space="preserve"> </w:t>
            </w:r>
          </w:p>
        </w:tc>
        <w:tc>
          <w:tcPr>
            <w:tcW w:w="1884" w:type="dxa"/>
            <w:shd w:val="clear" w:color="auto" w:fill="D9D9D9" w:themeFill="background1" w:themeFillShade="D9"/>
          </w:tcPr>
          <w:p w14:paraId="219F6AF2" w14:textId="1C245FD6" w:rsidR="00394D8C" w:rsidRPr="000B6E54" w:rsidRDefault="007F1417" w:rsidP="00B059E0">
            <w:pPr>
              <w:jc w:val="left"/>
              <w:rPr>
                <w:rStyle w:val="shorttext"/>
              </w:rPr>
            </w:pPr>
            <w:r>
              <w:t>Criterion</w:t>
            </w:r>
          </w:p>
        </w:tc>
        <w:tc>
          <w:tcPr>
            <w:tcW w:w="1478" w:type="dxa"/>
            <w:shd w:val="clear" w:color="auto" w:fill="D9D9D9" w:themeFill="background1" w:themeFillShade="D9"/>
          </w:tcPr>
          <w:p w14:paraId="7BD6932A" w14:textId="3A7D564E" w:rsidR="00394D8C" w:rsidRPr="000B6E54" w:rsidRDefault="00394D8C" w:rsidP="00B059E0">
            <w:pPr>
              <w:jc w:val="left"/>
            </w:pPr>
            <w:r w:rsidRPr="000B6E54">
              <w:t xml:space="preserve">Ability </w:t>
            </w:r>
            <w:r w:rsidR="007F1417">
              <w:t>/ unimpaired</w:t>
            </w:r>
          </w:p>
        </w:tc>
        <w:tc>
          <w:tcPr>
            <w:tcW w:w="1452" w:type="dxa"/>
            <w:shd w:val="clear" w:color="auto" w:fill="D9D9D9" w:themeFill="background1" w:themeFillShade="D9"/>
          </w:tcPr>
          <w:p w14:paraId="71D8A203" w14:textId="36015C4A" w:rsidR="00394D8C" w:rsidRPr="000B6E54" w:rsidRDefault="007F1417" w:rsidP="00B059E0">
            <w:pPr>
              <w:jc w:val="left"/>
            </w:pPr>
            <w:r>
              <w:t>Mostly able</w:t>
            </w:r>
          </w:p>
        </w:tc>
        <w:tc>
          <w:tcPr>
            <w:tcW w:w="1427" w:type="dxa"/>
            <w:shd w:val="clear" w:color="auto" w:fill="D9D9D9" w:themeFill="background1" w:themeFillShade="D9"/>
          </w:tcPr>
          <w:p w14:paraId="1ECC36F7" w14:textId="6D3E4AE3" w:rsidR="00394D8C" w:rsidRPr="000B6E54" w:rsidRDefault="007A303B" w:rsidP="00B059E0">
            <w:pPr>
              <w:jc w:val="left"/>
            </w:pPr>
            <w:r>
              <w:rPr>
                <w:rStyle w:val="shorttext"/>
              </w:rPr>
              <w:t>Able</w:t>
            </w:r>
            <w:r w:rsidR="00394D8C" w:rsidRPr="000B6E54">
              <w:rPr>
                <w:rStyle w:val="shorttext"/>
              </w:rPr>
              <w:t xml:space="preserve"> to a small </w:t>
            </w:r>
            <w:r w:rsidR="00394D8C" w:rsidRPr="000B6E54">
              <w:rPr>
                <w:rStyle w:val="shorttext"/>
              </w:rPr>
              <w:lastRenderedPageBreak/>
              <w:t>extent</w:t>
            </w:r>
          </w:p>
        </w:tc>
        <w:tc>
          <w:tcPr>
            <w:tcW w:w="1402" w:type="dxa"/>
            <w:shd w:val="clear" w:color="auto" w:fill="D9D9D9" w:themeFill="background1" w:themeFillShade="D9"/>
          </w:tcPr>
          <w:p w14:paraId="1B656E89" w14:textId="09CBD5A9" w:rsidR="00394D8C" w:rsidRPr="000B6E54" w:rsidRDefault="007A303B" w:rsidP="00B059E0">
            <w:pPr>
              <w:jc w:val="left"/>
            </w:pPr>
            <w:r>
              <w:rPr>
                <w:rStyle w:val="shorttext"/>
              </w:rPr>
              <w:lastRenderedPageBreak/>
              <w:t>No ability</w:t>
            </w:r>
          </w:p>
        </w:tc>
      </w:tr>
      <w:tr w:rsidR="00394D8C" w:rsidRPr="000B6E54" w14:paraId="4EDDADD5" w14:textId="77777777" w:rsidTr="00394D8C">
        <w:tc>
          <w:tcPr>
            <w:tcW w:w="1419" w:type="dxa"/>
          </w:tcPr>
          <w:p w14:paraId="0B37AF07" w14:textId="77777777" w:rsidR="00394D8C" w:rsidRPr="000B6E54" w:rsidRDefault="00394D8C" w:rsidP="00B059E0">
            <w:pPr>
              <w:jc w:val="left"/>
            </w:pPr>
            <w:r w:rsidRPr="000B6E54">
              <w:t>2.8</w:t>
            </w:r>
          </w:p>
        </w:tc>
        <w:tc>
          <w:tcPr>
            <w:tcW w:w="1884" w:type="dxa"/>
          </w:tcPr>
          <w:p w14:paraId="724257BD" w14:textId="77777777" w:rsidR="00394D8C" w:rsidRPr="000B6E54" w:rsidRDefault="00394D8C" w:rsidP="00B059E0">
            <w:pPr>
              <w:jc w:val="left"/>
            </w:pPr>
            <w:r w:rsidRPr="000B6E54">
              <w:rPr>
                <w:rStyle w:val="shorttext"/>
              </w:rPr>
              <w:t>Recognising risks and dangers</w:t>
            </w:r>
          </w:p>
        </w:tc>
        <w:tc>
          <w:tcPr>
            <w:tcW w:w="1478" w:type="dxa"/>
          </w:tcPr>
          <w:p w14:paraId="762CD056" w14:textId="77777777" w:rsidR="00394D8C" w:rsidRPr="000B6E54" w:rsidRDefault="00394D8C" w:rsidP="00B059E0">
            <w:pPr>
              <w:jc w:val="left"/>
            </w:pPr>
            <w:r w:rsidRPr="000B6E54">
              <w:t>0</w:t>
            </w:r>
          </w:p>
        </w:tc>
        <w:tc>
          <w:tcPr>
            <w:tcW w:w="1452" w:type="dxa"/>
          </w:tcPr>
          <w:p w14:paraId="30417BFD" w14:textId="77777777" w:rsidR="00394D8C" w:rsidRPr="000B6E54" w:rsidRDefault="00394D8C" w:rsidP="00B059E0">
            <w:pPr>
              <w:jc w:val="left"/>
            </w:pPr>
            <w:r w:rsidRPr="000B6E54">
              <w:t>1</w:t>
            </w:r>
          </w:p>
        </w:tc>
        <w:tc>
          <w:tcPr>
            <w:tcW w:w="1427" w:type="dxa"/>
          </w:tcPr>
          <w:p w14:paraId="5B3E5F6B" w14:textId="77777777" w:rsidR="00394D8C" w:rsidRPr="000B6E54" w:rsidRDefault="00394D8C" w:rsidP="00B059E0">
            <w:pPr>
              <w:jc w:val="left"/>
            </w:pPr>
            <w:r w:rsidRPr="000B6E54">
              <w:t>2</w:t>
            </w:r>
          </w:p>
        </w:tc>
        <w:tc>
          <w:tcPr>
            <w:tcW w:w="1402" w:type="dxa"/>
          </w:tcPr>
          <w:p w14:paraId="02DF62CB" w14:textId="77777777" w:rsidR="00394D8C" w:rsidRPr="000B6E54" w:rsidRDefault="00394D8C" w:rsidP="00B059E0">
            <w:pPr>
              <w:jc w:val="left"/>
            </w:pPr>
            <w:r w:rsidRPr="000B6E54">
              <w:t>3</w:t>
            </w:r>
          </w:p>
        </w:tc>
      </w:tr>
      <w:tr w:rsidR="00394D8C" w:rsidRPr="000B6E54" w14:paraId="3D1C860C" w14:textId="77777777" w:rsidTr="00394D8C">
        <w:tc>
          <w:tcPr>
            <w:tcW w:w="1419" w:type="dxa"/>
          </w:tcPr>
          <w:p w14:paraId="2962A50A" w14:textId="77777777" w:rsidR="00394D8C" w:rsidRPr="000B6E54" w:rsidRDefault="00394D8C" w:rsidP="00B059E0">
            <w:pPr>
              <w:jc w:val="left"/>
            </w:pPr>
            <w:r w:rsidRPr="000B6E54">
              <w:t>2.9</w:t>
            </w:r>
          </w:p>
        </w:tc>
        <w:tc>
          <w:tcPr>
            <w:tcW w:w="1884" w:type="dxa"/>
          </w:tcPr>
          <w:p w14:paraId="48624740" w14:textId="77777777" w:rsidR="00394D8C" w:rsidRPr="000B6E54" w:rsidRDefault="00394D8C" w:rsidP="00B059E0">
            <w:pPr>
              <w:jc w:val="left"/>
            </w:pPr>
            <w:r w:rsidRPr="000B6E54">
              <w:rPr>
                <w:rStyle w:val="shorttext"/>
              </w:rPr>
              <w:t>Communicating elementary needs</w:t>
            </w:r>
          </w:p>
        </w:tc>
        <w:tc>
          <w:tcPr>
            <w:tcW w:w="1478" w:type="dxa"/>
          </w:tcPr>
          <w:p w14:paraId="7D543B30" w14:textId="77777777" w:rsidR="00394D8C" w:rsidRPr="000B6E54" w:rsidRDefault="00394D8C" w:rsidP="00B059E0">
            <w:pPr>
              <w:jc w:val="left"/>
            </w:pPr>
            <w:r w:rsidRPr="000B6E54">
              <w:t>0</w:t>
            </w:r>
          </w:p>
        </w:tc>
        <w:tc>
          <w:tcPr>
            <w:tcW w:w="1452" w:type="dxa"/>
          </w:tcPr>
          <w:p w14:paraId="236F9195" w14:textId="77777777" w:rsidR="00394D8C" w:rsidRPr="000B6E54" w:rsidRDefault="00394D8C" w:rsidP="00B059E0">
            <w:pPr>
              <w:jc w:val="left"/>
            </w:pPr>
            <w:r w:rsidRPr="000B6E54">
              <w:t>1</w:t>
            </w:r>
          </w:p>
        </w:tc>
        <w:tc>
          <w:tcPr>
            <w:tcW w:w="1427" w:type="dxa"/>
          </w:tcPr>
          <w:p w14:paraId="0A30BF40" w14:textId="77777777" w:rsidR="00394D8C" w:rsidRPr="000B6E54" w:rsidRDefault="00394D8C" w:rsidP="00B059E0">
            <w:pPr>
              <w:jc w:val="left"/>
            </w:pPr>
            <w:r w:rsidRPr="000B6E54">
              <w:t>2</w:t>
            </w:r>
          </w:p>
        </w:tc>
        <w:tc>
          <w:tcPr>
            <w:tcW w:w="1402" w:type="dxa"/>
          </w:tcPr>
          <w:p w14:paraId="0B259D9F" w14:textId="77777777" w:rsidR="00394D8C" w:rsidRPr="000B6E54" w:rsidRDefault="00394D8C" w:rsidP="00B059E0">
            <w:pPr>
              <w:jc w:val="left"/>
            </w:pPr>
            <w:r w:rsidRPr="000B6E54">
              <w:t>3</w:t>
            </w:r>
          </w:p>
        </w:tc>
      </w:tr>
      <w:tr w:rsidR="00394D8C" w:rsidRPr="000B6E54" w14:paraId="30F6F7F2" w14:textId="77777777" w:rsidTr="00394D8C">
        <w:tc>
          <w:tcPr>
            <w:tcW w:w="1419" w:type="dxa"/>
          </w:tcPr>
          <w:p w14:paraId="0A4F576D" w14:textId="77777777" w:rsidR="00394D8C" w:rsidRPr="000B6E54" w:rsidRDefault="00394D8C" w:rsidP="00B059E0">
            <w:pPr>
              <w:jc w:val="left"/>
            </w:pPr>
            <w:r w:rsidRPr="000B6E54">
              <w:t>2.10</w:t>
            </w:r>
          </w:p>
        </w:tc>
        <w:tc>
          <w:tcPr>
            <w:tcW w:w="1884" w:type="dxa"/>
          </w:tcPr>
          <w:p w14:paraId="20D994A4" w14:textId="77777777" w:rsidR="00394D8C" w:rsidRPr="000B6E54" w:rsidRDefault="00394D8C" w:rsidP="00B059E0">
            <w:pPr>
              <w:jc w:val="left"/>
            </w:pPr>
            <w:r w:rsidRPr="000B6E54">
              <w:rPr>
                <w:rStyle w:val="shorttext"/>
              </w:rPr>
              <w:t>Understanding prompts</w:t>
            </w:r>
          </w:p>
        </w:tc>
        <w:tc>
          <w:tcPr>
            <w:tcW w:w="1478" w:type="dxa"/>
          </w:tcPr>
          <w:p w14:paraId="56281937" w14:textId="77777777" w:rsidR="00394D8C" w:rsidRPr="000B6E54" w:rsidRDefault="00394D8C" w:rsidP="00B059E0">
            <w:pPr>
              <w:jc w:val="left"/>
            </w:pPr>
            <w:r w:rsidRPr="000B6E54">
              <w:t>0</w:t>
            </w:r>
          </w:p>
        </w:tc>
        <w:tc>
          <w:tcPr>
            <w:tcW w:w="1452" w:type="dxa"/>
          </w:tcPr>
          <w:p w14:paraId="5B5C3150" w14:textId="77777777" w:rsidR="00394D8C" w:rsidRPr="000B6E54" w:rsidRDefault="00394D8C" w:rsidP="00B059E0">
            <w:pPr>
              <w:jc w:val="left"/>
            </w:pPr>
            <w:r w:rsidRPr="000B6E54">
              <w:t>1</w:t>
            </w:r>
          </w:p>
        </w:tc>
        <w:tc>
          <w:tcPr>
            <w:tcW w:w="1427" w:type="dxa"/>
          </w:tcPr>
          <w:p w14:paraId="7ADCBE33" w14:textId="77777777" w:rsidR="00394D8C" w:rsidRPr="000B6E54" w:rsidRDefault="00394D8C" w:rsidP="00B059E0">
            <w:pPr>
              <w:jc w:val="left"/>
            </w:pPr>
            <w:r w:rsidRPr="000B6E54">
              <w:t>2</w:t>
            </w:r>
          </w:p>
        </w:tc>
        <w:tc>
          <w:tcPr>
            <w:tcW w:w="1402" w:type="dxa"/>
          </w:tcPr>
          <w:p w14:paraId="01799933" w14:textId="77777777" w:rsidR="00394D8C" w:rsidRPr="000B6E54" w:rsidRDefault="00394D8C" w:rsidP="00B059E0">
            <w:pPr>
              <w:jc w:val="left"/>
            </w:pPr>
            <w:r w:rsidRPr="000B6E54">
              <w:t>3</w:t>
            </w:r>
          </w:p>
        </w:tc>
      </w:tr>
      <w:tr w:rsidR="00394D8C" w:rsidRPr="000B6E54" w14:paraId="23033C65" w14:textId="77777777" w:rsidTr="00394D8C">
        <w:tc>
          <w:tcPr>
            <w:tcW w:w="1419" w:type="dxa"/>
          </w:tcPr>
          <w:p w14:paraId="0D92BE28" w14:textId="77777777" w:rsidR="00394D8C" w:rsidRPr="000B6E54" w:rsidRDefault="00394D8C" w:rsidP="00B059E0">
            <w:pPr>
              <w:jc w:val="left"/>
            </w:pPr>
            <w:r w:rsidRPr="000B6E54">
              <w:t>2.11</w:t>
            </w:r>
          </w:p>
        </w:tc>
        <w:tc>
          <w:tcPr>
            <w:tcW w:w="1884" w:type="dxa"/>
          </w:tcPr>
          <w:p w14:paraId="5195CF32" w14:textId="77777777" w:rsidR="00394D8C" w:rsidRPr="000B6E54" w:rsidRDefault="00394D8C" w:rsidP="00B059E0">
            <w:pPr>
              <w:jc w:val="left"/>
            </w:pPr>
            <w:r w:rsidRPr="000B6E54">
              <w:rPr>
                <w:rStyle w:val="shorttext"/>
              </w:rPr>
              <w:t>Participating in a conversation</w:t>
            </w:r>
          </w:p>
        </w:tc>
        <w:tc>
          <w:tcPr>
            <w:tcW w:w="1478" w:type="dxa"/>
          </w:tcPr>
          <w:p w14:paraId="7B3A9E5E" w14:textId="77777777" w:rsidR="00394D8C" w:rsidRPr="000B6E54" w:rsidRDefault="00394D8C" w:rsidP="00B059E0">
            <w:pPr>
              <w:jc w:val="left"/>
            </w:pPr>
            <w:r w:rsidRPr="000B6E54">
              <w:t>0</w:t>
            </w:r>
          </w:p>
        </w:tc>
        <w:tc>
          <w:tcPr>
            <w:tcW w:w="1452" w:type="dxa"/>
          </w:tcPr>
          <w:p w14:paraId="12DA85A5" w14:textId="77777777" w:rsidR="00394D8C" w:rsidRPr="000B6E54" w:rsidRDefault="00394D8C" w:rsidP="00B059E0">
            <w:pPr>
              <w:jc w:val="left"/>
            </w:pPr>
            <w:r w:rsidRPr="000B6E54">
              <w:t>1</w:t>
            </w:r>
          </w:p>
        </w:tc>
        <w:tc>
          <w:tcPr>
            <w:tcW w:w="1427" w:type="dxa"/>
          </w:tcPr>
          <w:p w14:paraId="6445CA67" w14:textId="77777777" w:rsidR="00394D8C" w:rsidRPr="000B6E54" w:rsidRDefault="00394D8C" w:rsidP="00B059E0">
            <w:pPr>
              <w:jc w:val="left"/>
            </w:pPr>
            <w:r w:rsidRPr="000B6E54">
              <w:t>2</w:t>
            </w:r>
          </w:p>
        </w:tc>
        <w:tc>
          <w:tcPr>
            <w:tcW w:w="1402" w:type="dxa"/>
          </w:tcPr>
          <w:p w14:paraId="6472CBD9" w14:textId="77777777" w:rsidR="00394D8C" w:rsidRPr="000B6E54" w:rsidRDefault="00394D8C" w:rsidP="00B059E0">
            <w:pPr>
              <w:jc w:val="left"/>
            </w:pPr>
            <w:r w:rsidRPr="000B6E54">
              <w:t>3</w:t>
            </w:r>
          </w:p>
        </w:tc>
      </w:tr>
    </w:tbl>
    <w:p w14:paraId="4E30AC22" w14:textId="77777777" w:rsidR="00CE19F4" w:rsidRPr="000B6E54" w:rsidRDefault="00CE19F4" w:rsidP="00B059E0">
      <w:pPr>
        <w:jc w:val="left"/>
      </w:pPr>
    </w:p>
    <w:p w14:paraId="3C486C18" w14:textId="7E520E39" w:rsidR="00CE19F4" w:rsidRPr="000B6E54" w:rsidRDefault="00CE19F4" w:rsidP="00B059E0">
      <w:pPr>
        <w:jc w:val="left"/>
      </w:pPr>
      <w:r w:rsidRPr="000B6E54">
        <w:t>Module 3: Points in area 3) Behaviour/ psychological problems</w:t>
      </w:r>
    </w:p>
    <w:p w14:paraId="2CF8A974" w14:textId="77777777" w:rsidR="00394D8C" w:rsidRPr="000B6E54" w:rsidRDefault="00394D8C" w:rsidP="00B059E0">
      <w:pPr>
        <w:jc w:val="left"/>
      </w:pPr>
    </w:p>
    <w:tbl>
      <w:tblPr>
        <w:tblStyle w:val="TableGrid"/>
        <w:tblW w:w="0" w:type="auto"/>
        <w:tblLook w:val="04A0" w:firstRow="1" w:lastRow="0" w:firstColumn="1" w:lastColumn="0" w:noHBand="0" w:noVBand="1"/>
      </w:tblPr>
      <w:tblGrid>
        <w:gridCol w:w="1437"/>
        <w:gridCol w:w="1844"/>
        <w:gridCol w:w="1425"/>
        <w:gridCol w:w="1438"/>
        <w:gridCol w:w="1508"/>
        <w:gridCol w:w="1410"/>
      </w:tblGrid>
      <w:tr w:rsidR="00CE19F4" w:rsidRPr="000B6E54" w14:paraId="61AB6C94" w14:textId="77777777" w:rsidTr="00394D8C">
        <w:tc>
          <w:tcPr>
            <w:tcW w:w="1437" w:type="dxa"/>
            <w:shd w:val="clear" w:color="auto" w:fill="D9D9D9" w:themeFill="background1" w:themeFillShade="D9"/>
          </w:tcPr>
          <w:p w14:paraId="4167A318" w14:textId="6BD07D26" w:rsidR="00CE19F4" w:rsidRPr="000B6E54" w:rsidRDefault="007A303B" w:rsidP="00B059E0">
            <w:pPr>
              <w:jc w:val="left"/>
            </w:pPr>
            <w:r>
              <w:t>Code no.</w:t>
            </w:r>
            <w:r w:rsidR="00CE19F4" w:rsidRPr="000B6E54">
              <w:t xml:space="preserve"> </w:t>
            </w:r>
          </w:p>
        </w:tc>
        <w:tc>
          <w:tcPr>
            <w:tcW w:w="1844" w:type="dxa"/>
            <w:shd w:val="clear" w:color="auto" w:fill="D9D9D9" w:themeFill="background1" w:themeFillShade="D9"/>
          </w:tcPr>
          <w:p w14:paraId="3FE8A969" w14:textId="385E02F5" w:rsidR="00CE19F4" w:rsidRPr="000B6E54" w:rsidRDefault="007F1417" w:rsidP="00B059E0">
            <w:pPr>
              <w:jc w:val="left"/>
            </w:pPr>
            <w:r>
              <w:t>Criterion</w:t>
            </w:r>
          </w:p>
        </w:tc>
        <w:tc>
          <w:tcPr>
            <w:tcW w:w="1425" w:type="dxa"/>
            <w:shd w:val="clear" w:color="auto" w:fill="D9D9D9" w:themeFill="background1" w:themeFillShade="D9"/>
          </w:tcPr>
          <w:p w14:paraId="5BB7E4E1" w14:textId="77777777" w:rsidR="00CE19F4" w:rsidRPr="000B6E54" w:rsidRDefault="00CE19F4" w:rsidP="00B059E0">
            <w:pPr>
              <w:jc w:val="left"/>
            </w:pPr>
            <w:r w:rsidRPr="000B6E54">
              <w:rPr>
                <w:rStyle w:val="shorttext"/>
              </w:rPr>
              <w:t>Never or very rarely</w:t>
            </w:r>
          </w:p>
        </w:tc>
        <w:tc>
          <w:tcPr>
            <w:tcW w:w="1438" w:type="dxa"/>
            <w:shd w:val="clear" w:color="auto" w:fill="D9D9D9" w:themeFill="background1" w:themeFillShade="D9"/>
          </w:tcPr>
          <w:p w14:paraId="38D46D5F" w14:textId="77777777" w:rsidR="00CE19F4" w:rsidRPr="000B6E54" w:rsidRDefault="00CE19F4" w:rsidP="00B059E0">
            <w:pPr>
              <w:jc w:val="left"/>
            </w:pPr>
            <w:r w:rsidRPr="000B6E54">
              <w:rPr>
                <w:rStyle w:val="shorttext"/>
              </w:rPr>
              <w:t>Rarely (once or three times within two weeks)</w:t>
            </w:r>
          </w:p>
        </w:tc>
        <w:tc>
          <w:tcPr>
            <w:tcW w:w="1508" w:type="dxa"/>
            <w:shd w:val="clear" w:color="auto" w:fill="D9D9D9" w:themeFill="background1" w:themeFillShade="D9"/>
          </w:tcPr>
          <w:p w14:paraId="4874A2FD" w14:textId="77777777" w:rsidR="00CE19F4" w:rsidRPr="000B6E54" w:rsidRDefault="00CE19F4" w:rsidP="00B059E0">
            <w:pPr>
              <w:jc w:val="left"/>
            </w:pPr>
            <w:r w:rsidRPr="000B6E54">
              <w:rPr>
                <w:rStyle w:val="shorttext"/>
              </w:rPr>
              <w:t xml:space="preserve">Frequently </w:t>
            </w:r>
            <w:r w:rsidRPr="000B6E54">
              <w:t>(twice to several times a week but not daily)</w:t>
            </w:r>
          </w:p>
        </w:tc>
        <w:tc>
          <w:tcPr>
            <w:tcW w:w="1410" w:type="dxa"/>
            <w:shd w:val="clear" w:color="auto" w:fill="D9D9D9" w:themeFill="background1" w:themeFillShade="D9"/>
          </w:tcPr>
          <w:p w14:paraId="3D9D96B5" w14:textId="77777777" w:rsidR="00CE19F4" w:rsidRPr="000B6E54" w:rsidRDefault="00CE19F4" w:rsidP="00B059E0">
            <w:pPr>
              <w:jc w:val="left"/>
            </w:pPr>
            <w:r w:rsidRPr="000B6E54">
              <w:t>Daily</w:t>
            </w:r>
          </w:p>
        </w:tc>
      </w:tr>
      <w:tr w:rsidR="00CE19F4" w:rsidRPr="000B6E54" w14:paraId="55EE2587" w14:textId="77777777" w:rsidTr="00394D8C">
        <w:tc>
          <w:tcPr>
            <w:tcW w:w="1437" w:type="dxa"/>
          </w:tcPr>
          <w:p w14:paraId="087146E8" w14:textId="77777777" w:rsidR="00CE19F4" w:rsidRPr="000B6E54" w:rsidRDefault="00CE19F4" w:rsidP="00B059E0">
            <w:pPr>
              <w:jc w:val="left"/>
            </w:pPr>
            <w:r w:rsidRPr="000B6E54">
              <w:t>3.1</w:t>
            </w:r>
          </w:p>
        </w:tc>
        <w:tc>
          <w:tcPr>
            <w:tcW w:w="1844" w:type="dxa"/>
          </w:tcPr>
          <w:p w14:paraId="7CB9DD49" w14:textId="4AC5FE23" w:rsidR="00CE19F4" w:rsidRPr="000B6E54" w:rsidRDefault="00CE19F4" w:rsidP="00B059E0">
            <w:pPr>
              <w:jc w:val="left"/>
            </w:pPr>
            <w:r w:rsidRPr="000B6E54">
              <w:rPr>
                <w:rStyle w:val="shorttext"/>
              </w:rPr>
              <w:t>Motor-influenced behavio</w:t>
            </w:r>
            <w:r w:rsidR="00376D95" w:rsidRPr="000B6E54">
              <w:rPr>
                <w:rStyle w:val="shorttext"/>
              </w:rPr>
              <w:t>u</w:t>
            </w:r>
            <w:r w:rsidRPr="000B6E54">
              <w:rPr>
                <w:rStyle w:val="shorttext"/>
              </w:rPr>
              <w:t>ral abnormalities</w:t>
            </w:r>
          </w:p>
        </w:tc>
        <w:tc>
          <w:tcPr>
            <w:tcW w:w="1425" w:type="dxa"/>
          </w:tcPr>
          <w:p w14:paraId="016B43C4" w14:textId="77777777" w:rsidR="00CE19F4" w:rsidRPr="000B6E54" w:rsidRDefault="00CE19F4" w:rsidP="00B059E0">
            <w:pPr>
              <w:jc w:val="left"/>
            </w:pPr>
            <w:r w:rsidRPr="000B6E54">
              <w:t>0</w:t>
            </w:r>
          </w:p>
        </w:tc>
        <w:tc>
          <w:tcPr>
            <w:tcW w:w="1438" w:type="dxa"/>
          </w:tcPr>
          <w:p w14:paraId="0B136EA1" w14:textId="77777777" w:rsidR="00CE19F4" w:rsidRPr="000B6E54" w:rsidRDefault="00CE19F4" w:rsidP="00B059E0">
            <w:pPr>
              <w:jc w:val="left"/>
            </w:pPr>
            <w:r w:rsidRPr="000B6E54">
              <w:t>1</w:t>
            </w:r>
          </w:p>
        </w:tc>
        <w:tc>
          <w:tcPr>
            <w:tcW w:w="1508" w:type="dxa"/>
          </w:tcPr>
          <w:p w14:paraId="0387C15A" w14:textId="77777777" w:rsidR="00CE19F4" w:rsidRPr="000B6E54" w:rsidRDefault="00CE19F4" w:rsidP="00B059E0">
            <w:pPr>
              <w:jc w:val="left"/>
            </w:pPr>
            <w:r w:rsidRPr="000B6E54">
              <w:t>3</w:t>
            </w:r>
          </w:p>
        </w:tc>
        <w:tc>
          <w:tcPr>
            <w:tcW w:w="1410" w:type="dxa"/>
          </w:tcPr>
          <w:p w14:paraId="0A1154C8" w14:textId="77777777" w:rsidR="00CE19F4" w:rsidRPr="000B6E54" w:rsidRDefault="00CE19F4" w:rsidP="00B059E0">
            <w:pPr>
              <w:jc w:val="left"/>
            </w:pPr>
            <w:r w:rsidRPr="000B6E54">
              <w:t>5</w:t>
            </w:r>
          </w:p>
        </w:tc>
      </w:tr>
      <w:tr w:rsidR="00CE19F4" w:rsidRPr="000B6E54" w14:paraId="51608AF9" w14:textId="77777777" w:rsidTr="00394D8C">
        <w:tc>
          <w:tcPr>
            <w:tcW w:w="1437" w:type="dxa"/>
          </w:tcPr>
          <w:p w14:paraId="2C229C53" w14:textId="77777777" w:rsidR="00CE19F4" w:rsidRPr="000B6E54" w:rsidRDefault="00CE19F4" w:rsidP="00B059E0">
            <w:pPr>
              <w:jc w:val="left"/>
            </w:pPr>
            <w:r w:rsidRPr="000B6E54">
              <w:t>3.2</w:t>
            </w:r>
          </w:p>
        </w:tc>
        <w:tc>
          <w:tcPr>
            <w:tcW w:w="1844" w:type="dxa"/>
          </w:tcPr>
          <w:p w14:paraId="46D3EA14" w14:textId="77777777" w:rsidR="00CE19F4" w:rsidRPr="000B6E54" w:rsidRDefault="00CE19F4" w:rsidP="00B059E0">
            <w:pPr>
              <w:jc w:val="left"/>
            </w:pPr>
            <w:r w:rsidRPr="000B6E54">
              <w:rPr>
                <w:rStyle w:val="shorttext"/>
              </w:rPr>
              <w:t>Nocturnal restlessness</w:t>
            </w:r>
          </w:p>
        </w:tc>
        <w:tc>
          <w:tcPr>
            <w:tcW w:w="1425" w:type="dxa"/>
          </w:tcPr>
          <w:p w14:paraId="4AC7D782" w14:textId="77777777" w:rsidR="00CE19F4" w:rsidRPr="000B6E54" w:rsidRDefault="00CE19F4" w:rsidP="00B059E0">
            <w:pPr>
              <w:jc w:val="left"/>
            </w:pPr>
            <w:r w:rsidRPr="000B6E54">
              <w:t>0</w:t>
            </w:r>
          </w:p>
        </w:tc>
        <w:tc>
          <w:tcPr>
            <w:tcW w:w="1438" w:type="dxa"/>
          </w:tcPr>
          <w:p w14:paraId="6FA372AF" w14:textId="77777777" w:rsidR="00CE19F4" w:rsidRPr="000B6E54" w:rsidRDefault="00CE19F4" w:rsidP="00B059E0">
            <w:pPr>
              <w:jc w:val="left"/>
            </w:pPr>
            <w:r w:rsidRPr="000B6E54">
              <w:t>1</w:t>
            </w:r>
          </w:p>
        </w:tc>
        <w:tc>
          <w:tcPr>
            <w:tcW w:w="1508" w:type="dxa"/>
          </w:tcPr>
          <w:p w14:paraId="6C73A952" w14:textId="77777777" w:rsidR="00CE19F4" w:rsidRPr="000B6E54" w:rsidRDefault="00CE19F4" w:rsidP="00B059E0">
            <w:pPr>
              <w:jc w:val="left"/>
            </w:pPr>
            <w:r w:rsidRPr="000B6E54">
              <w:t>3</w:t>
            </w:r>
          </w:p>
        </w:tc>
        <w:tc>
          <w:tcPr>
            <w:tcW w:w="1410" w:type="dxa"/>
          </w:tcPr>
          <w:p w14:paraId="2C339179" w14:textId="77777777" w:rsidR="00CE19F4" w:rsidRPr="000B6E54" w:rsidRDefault="00CE19F4" w:rsidP="00B059E0">
            <w:pPr>
              <w:jc w:val="left"/>
            </w:pPr>
            <w:r w:rsidRPr="000B6E54">
              <w:t>5</w:t>
            </w:r>
          </w:p>
        </w:tc>
      </w:tr>
      <w:tr w:rsidR="00CE19F4" w:rsidRPr="000B6E54" w14:paraId="42EEC654" w14:textId="77777777" w:rsidTr="00394D8C">
        <w:tc>
          <w:tcPr>
            <w:tcW w:w="1437" w:type="dxa"/>
          </w:tcPr>
          <w:p w14:paraId="7FC05F40" w14:textId="77777777" w:rsidR="00CE19F4" w:rsidRPr="000B6E54" w:rsidRDefault="00CE19F4" w:rsidP="00B059E0">
            <w:pPr>
              <w:jc w:val="left"/>
            </w:pPr>
            <w:r w:rsidRPr="000B6E54">
              <w:t>3.3</w:t>
            </w:r>
          </w:p>
        </w:tc>
        <w:tc>
          <w:tcPr>
            <w:tcW w:w="1844" w:type="dxa"/>
          </w:tcPr>
          <w:p w14:paraId="12131091" w14:textId="529AEEC5" w:rsidR="00CE19F4" w:rsidRPr="000B6E54" w:rsidRDefault="00CE19F4" w:rsidP="00B059E0">
            <w:pPr>
              <w:jc w:val="left"/>
            </w:pPr>
            <w:r w:rsidRPr="000B6E54">
              <w:rPr>
                <w:rStyle w:val="shorttext"/>
              </w:rPr>
              <w:t>Self-damaging and auto</w:t>
            </w:r>
            <w:r w:rsidR="000B6E54">
              <w:rPr>
                <w:rStyle w:val="shorttext"/>
              </w:rPr>
              <w:t>-</w:t>
            </w:r>
            <w:r w:rsidRPr="000B6E54">
              <w:rPr>
                <w:rStyle w:val="shorttext"/>
              </w:rPr>
              <w:t>aggressive behavio</w:t>
            </w:r>
            <w:r w:rsidR="00376D95" w:rsidRPr="000B6E54">
              <w:rPr>
                <w:rStyle w:val="shorttext"/>
              </w:rPr>
              <w:t>u</w:t>
            </w:r>
            <w:r w:rsidRPr="000B6E54">
              <w:rPr>
                <w:rStyle w:val="shorttext"/>
              </w:rPr>
              <w:t>r</w:t>
            </w:r>
          </w:p>
        </w:tc>
        <w:tc>
          <w:tcPr>
            <w:tcW w:w="1425" w:type="dxa"/>
          </w:tcPr>
          <w:p w14:paraId="006F36F6" w14:textId="77777777" w:rsidR="00CE19F4" w:rsidRPr="000B6E54" w:rsidRDefault="00CE19F4" w:rsidP="00B059E0">
            <w:pPr>
              <w:jc w:val="left"/>
            </w:pPr>
            <w:r w:rsidRPr="000B6E54">
              <w:t>0</w:t>
            </w:r>
          </w:p>
        </w:tc>
        <w:tc>
          <w:tcPr>
            <w:tcW w:w="1438" w:type="dxa"/>
          </w:tcPr>
          <w:p w14:paraId="459C3C41" w14:textId="77777777" w:rsidR="00CE19F4" w:rsidRPr="000B6E54" w:rsidRDefault="00CE19F4" w:rsidP="00B059E0">
            <w:pPr>
              <w:jc w:val="left"/>
            </w:pPr>
            <w:r w:rsidRPr="000B6E54">
              <w:t>1</w:t>
            </w:r>
          </w:p>
        </w:tc>
        <w:tc>
          <w:tcPr>
            <w:tcW w:w="1508" w:type="dxa"/>
          </w:tcPr>
          <w:p w14:paraId="15C06EFF" w14:textId="77777777" w:rsidR="00CE19F4" w:rsidRPr="000B6E54" w:rsidRDefault="00CE19F4" w:rsidP="00B059E0">
            <w:pPr>
              <w:jc w:val="left"/>
            </w:pPr>
            <w:r w:rsidRPr="000B6E54">
              <w:t>3</w:t>
            </w:r>
          </w:p>
        </w:tc>
        <w:tc>
          <w:tcPr>
            <w:tcW w:w="1410" w:type="dxa"/>
          </w:tcPr>
          <w:p w14:paraId="126EE25D" w14:textId="77777777" w:rsidR="00CE19F4" w:rsidRPr="000B6E54" w:rsidRDefault="00CE19F4" w:rsidP="00B059E0">
            <w:pPr>
              <w:jc w:val="left"/>
            </w:pPr>
            <w:r w:rsidRPr="000B6E54">
              <w:t>5</w:t>
            </w:r>
          </w:p>
        </w:tc>
      </w:tr>
      <w:tr w:rsidR="00CE19F4" w:rsidRPr="000B6E54" w14:paraId="5AD61C99" w14:textId="77777777" w:rsidTr="00394D8C">
        <w:tc>
          <w:tcPr>
            <w:tcW w:w="1437" w:type="dxa"/>
          </w:tcPr>
          <w:p w14:paraId="5D3B555D" w14:textId="77777777" w:rsidR="00CE19F4" w:rsidRPr="000B6E54" w:rsidRDefault="00CE19F4" w:rsidP="00B059E0">
            <w:pPr>
              <w:jc w:val="left"/>
            </w:pPr>
            <w:r w:rsidRPr="000B6E54">
              <w:t>3.4</w:t>
            </w:r>
          </w:p>
        </w:tc>
        <w:tc>
          <w:tcPr>
            <w:tcW w:w="1844" w:type="dxa"/>
          </w:tcPr>
          <w:p w14:paraId="4846AA40" w14:textId="77777777" w:rsidR="00CE19F4" w:rsidRPr="000B6E54" w:rsidRDefault="00CE19F4" w:rsidP="00B059E0">
            <w:pPr>
              <w:jc w:val="left"/>
            </w:pPr>
            <w:r w:rsidRPr="000B6E54">
              <w:rPr>
                <w:rStyle w:val="shorttext"/>
              </w:rPr>
              <w:t>Damaging objects</w:t>
            </w:r>
          </w:p>
        </w:tc>
        <w:tc>
          <w:tcPr>
            <w:tcW w:w="1425" w:type="dxa"/>
          </w:tcPr>
          <w:p w14:paraId="59FE2E71" w14:textId="77777777" w:rsidR="00CE19F4" w:rsidRPr="000B6E54" w:rsidRDefault="00CE19F4" w:rsidP="00B059E0">
            <w:pPr>
              <w:jc w:val="left"/>
            </w:pPr>
            <w:r w:rsidRPr="000B6E54">
              <w:t>0</w:t>
            </w:r>
          </w:p>
        </w:tc>
        <w:tc>
          <w:tcPr>
            <w:tcW w:w="1438" w:type="dxa"/>
          </w:tcPr>
          <w:p w14:paraId="0748930D" w14:textId="77777777" w:rsidR="00CE19F4" w:rsidRPr="000B6E54" w:rsidRDefault="00CE19F4" w:rsidP="00B059E0">
            <w:pPr>
              <w:jc w:val="left"/>
            </w:pPr>
            <w:r w:rsidRPr="000B6E54">
              <w:t>1</w:t>
            </w:r>
          </w:p>
        </w:tc>
        <w:tc>
          <w:tcPr>
            <w:tcW w:w="1508" w:type="dxa"/>
          </w:tcPr>
          <w:p w14:paraId="063DFFB7" w14:textId="77777777" w:rsidR="00CE19F4" w:rsidRPr="000B6E54" w:rsidRDefault="00CE19F4" w:rsidP="00B059E0">
            <w:pPr>
              <w:jc w:val="left"/>
            </w:pPr>
            <w:r w:rsidRPr="000B6E54">
              <w:t>3</w:t>
            </w:r>
          </w:p>
        </w:tc>
        <w:tc>
          <w:tcPr>
            <w:tcW w:w="1410" w:type="dxa"/>
          </w:tcPr>
          <w:p w14:paraId="1387C67B" w14:textId="77777777" w:rsidR="00CE19F4" w:rsidRPr="000B6E54" w:rsidRDefault="00CE19F4" w:rsidP="00B059E0">
            <w:pPr>
              <w:jc w:val="left"/>
            </w:pPr>
            <w:r w:rsidRPr="000B6E54">
              <w:t>5</w:t>
            </w:r>
          </w:p>
        </w:tc>
      </w:tr>
      <w:tr w:rsidR="00CE19F4" w:rsidRPr="000B6E54" w14:paraId="2E264902" w14:textId="77777777" w:rsidTr="00394D8C">
        <w:tc>
          <w:tcPr>
            <w:tcW w:w="1437" w:type="dxa"/>
          </w:tcPr>
          <w:p w14:paraId="6313F119" w14:textId="77777777" w:rsidR="00CE19F4" w:rsidRPr="000B6E54" w:rsidRDefault="00CE19F4" w:rsidP="00B059E0">
            <w:pPr>
              <w:jc w:val="left"/>
            </w:pPr>
            <w:r w:rsidRPr="000B6E54">
              <w:t>3.5</w:t>
            </w:r>
          </w:p>
        </w:tc>
        <w:tc>
          <w:tcPr>
            <w:tcW w:w="1844" w:type="dxa"/>
          </w:tcPr>
          <w:p w14:paraId="0F152BEB" w14:textId="0EC816D3" w:rsidR="00CE19F4" w:rsidRPr="000B6E54" w:rsidRDefault="00CE19F4" w:rsidP="00B059E0">
            <w:pPr>
              <w:jc w:val="left"/>
            </w:pPr>
            <w:r w:rsidRPr="000B6E54">
              <w:t>Physically aggressive behavio</w:t>
            </w:r>
            <w:r w:rsidR="00376D95" w:rsidRPr="000B6E54">
              <w:t>u</w:t>
            </w:r>
            <w:r w:rsidRPr="000B6E54">
              <w:t>r towards other persons</w:t>
            </w:r>
          </w:p>
        </w:tc>
        <w:tc>
          <w:tcPr>
            <w:tcW w:w="1425" w:type="dxa"/>
          </w:tcPr>
          <w:p w14:paraId="3A429610" w14:textId="77777777" w:rsidR="00CE19F4" w:rsidRPr="000B6E54" w:rsidRDefault="00CE19F4" w:rsidP="00B059E0">
            <w:pPr>
              <w:jc w:val="left"/>
            </w:pPr>
            <w:r w:rsidRPr="000B6E54">
              <w:t>0</w:t>
            </w:r>
          </w:p>
        </w:tc>
        <w:tc>
          <w:tcPr>
            <w:tcW w:w="1438" w:type="dxa"/>
          </w:tcPr>
          <w:p w14:paraId="2783A66D" w14:textId="77777777" w:rsidR="00CE19F4" w:rsidRPr="000B6E54" w:rsidRDefault="00CE19F4" w:rsidP="00B059E0">
            <w:pPr>
              <w:jc w:val="left"/>
            </w:pPr>
            <w:r w:rsidRPr="000B6E54">
              <w:t>1</w:t>
            </w:r>
          </w:p>
        </w:tc>
        <w:tc>
          <w:tcPr>
            <w:tcW w:w="1508" w:type="dxa"/>
          </w:tcPr>
          <w:p w14:paraId="0094696F" w14:textId="77777777" w:rsidR="00CE19F4" w:rsidRPr="000B6E54" w:rsidRDefault="00CE19F4" w:rsidP="00B059E0">
            <w:pPr>
              <w:jc w:val="left"/>
            </w:pPr>
            <w:r w:rsidRPr="000B6E54">
              <w:t>3</w:t>
            </w:r>
          </w:p>
        </w:tc>
        <w:tc>
          <w:tcPr>
            <w:tcW w:w="1410" w:type="dxa"/>
          </w:tcPr>
          <w:p w14:paraId="589D85E3" w14:textId="77777777" w:rsidR="00CE19F4" w:rsidRPr="000B6E54" w:rsidRDefault="00CE19F4" w:rsidP="00B059E0">
            <w:pPr>
              <w:jc w:val="left"/>
            </w:pPr>
            <w:r w:rsidRPr="000B6E54">
              <w:t>5</w:t>
            </w:r>
          </w:p>
        </w:tc>
      </w:tr>
      <w:tr w:rsidR="00CE19F4" w:rsidRPr="000B6E54" w14:paraId="3212A910" w14:textId="77777777" w:rsidTr="00394D8C">
        <w:tc>
          <w:tcPr>
            <w:tcW w:w="1437" w:type="dxa"/>
          </w:tcPr>
          <w:p w14:paraId="0DCB941E" w14:textId="77777777" w:rsidR="00CE19F4" w:rsidRPr="000B6E54" w:rsidRDefault="00CE19F4" w:rsidP="00B059E0">
            <w:pPr>
              <w:jc w:val="left"/>
            </w:pPr>
            <w:r w:rsidRPr="000B6E54">
              <w:t>3.6</w:t>
            </w:r>
          </w:p>
        </w:tc>
        <w:tc>
          <w:tcPr>
            <w:tcW w:w="1844" w:type="dxa"/>
          </w:tcPr>
          <w:p w14:paraId="55FDF3D3" w14:textId="77777777" w:rsidR="00CE19F4" w:rsidRPr="000B6E54" w:rsidRDefault="00CE19F4" w:rsidP="00B059E0">
            <w:pPr>
              <w:jc w:val="left"/>
            </w:pPr>
            <w:r w:rsidRPr="000B6E54">
              <w:rPr>
                <w:rStyle w:val="shorttext"/>
              </w:rPr>
              <w:t>Verbal aggression</w:t>
            </w:r>
          </w:p>
        </w:tc>
        <w:tc>
          <w:tcPr>
            <w:tcW w:w="1425" w:type="dxa"/>
          </w:tcPr>
          <w:p w14:paraId="0A7FD6F3" w14:textId="77777777" w:rsidR="00CE19F4" w:rsidRPr="000B6E54" w:rsidRDefault="00CE19F4" w:rsidP="00B059E0">
            <w:pPr>
              <w:jc w:val="left"/>
            </w:pPr>
            <w:r w:rsidRPr="000B6E54">
              <w:t>0</w:t>
            </w:r>
          </w:p>
        </w:tc>
        <w:tc>
          <w:tcPr>
            <w:tcW w:w="1438" w:type="dxa"/>
          </w:tcPr>
          <w:p w14:paraId="6565CDF7" w14:textId="77777777" w:rsidR="00CE19F4" w:rsidRPr="000B6E54" w:rsidRDefault="00CE19F4" w:rsidP="00B059E0">
            <w:pPr>
              <w:jc w:val="left"/>
            </w:pPr>
            <w:r w:rsidRPr="000B6E54">
              <w:t>1</w:t>
            </w:r>
          </w:p>
        </w:tc>
        <w:tc>
          <w:tcPr>
            <w:tcW w:w="1508" w:type="dxa"/>
          </w:tcPr>
          <w:p w14:paraId="0D9B6496" w14:textId="77777777" w:rsidR="00CE19F4" w:rsidRPr="000B6E54" w:rsidRDefault="00CE19F4" w:rsidP="00B059E0">
            <w:pPr>
              <w:jc w:val="left"/>
            </w:pPr>
            <w:r w:rsidRPr="000B6E54">
              <w:t>3</w:t>
            </w:r>
          </w:p>
        </w:tc>
        <w:tc>
          <w:tcPr>
            <w:tcW w:w="1410" w:type="dxa"/>
          </w:tcPr>
          <w:p w14:paraId="1D6E7888" w14:textId="77777777" w:rsidR="00CE19F4" w:rsidRPr="000B6E54" w:rsidRDefault="00CE19F4" w:rsidP="00B059E0">
            <w:pPr>
              <w:jc w:val="left"/>
            </w:pPr>
            <w:r w:rsidRPr="000B6E54">
              <w:t>5</w:t>
            </w:r>
          </w:p>
        </w:tc>
      </w:tr>
      <w:tr w:rsidR="00CE19F4" w:rsidRPr="000B6E54" w14:paraId="67B586BC" w14:textId="77777777" w:rsidTr="00394D8C">
        <w:tc>
          <w:tcPr>
            <w:tcW w:w="1437" w:type="dxa"/>
          </w:tcPr>
          <w:p w14:paraId="10EC925F" w14:textId="77777777" w:rsidR="00CE19F4" w:rsidRPr="000B6E54" w:rsidRDefault="00CE19F4" w:rsidP="00B059E0">
            <w:pPr>
              <w:jc w:val="left"/>
            </w:pPr>
            <w:r w:rsidRPr="000B6E54">
              <w:t>3.7</w:t>
            </w:r>
          </w:p>
        </w:tc>
        <w:tc>
          <w:tcPr>
            <w:tcW w:w="1844" w:type="dxa"/>
          </w:tcPr>
          <w:p w14:paraId="5EB80BE5" w14:textId="77777777" w:rsidR="00CE19F4" w:rsidRPr="000B6E54" w:rsidRDefault="00CE19F4" w:rsidP="00B059E0">
            <w:pPr>
              <w:jc w:val="left"/>
            </w:pPr>
            <w:r w:rsidRPr="000B6E54">
              <w:rPr>
                <w:rStyle w:val="shorttext"/>
              </w:rPr>
              <w:t>Other nurse-relevant vocal abnormalities</w:t>
            </w:r>
          </w:p>
        </w:tc>
        <w:tc>
          <w:tcPr>
            <w:tcW w:w="1425" w:type="dxa"/>
          </w:tcPr>
          <w:p w14:paraId="55AD31AC" w14:textId="77777777" w:rsidR="00CE19F4" w:rsidRPr="000B6E54" w:rsidRDefault="00CE19F4" w:rsidP="00B059E0">
            <w:pPr>
              <w:jc w:val="left"/>
            </w:pPr>
            <w:r w:rsidRPr="000B6E54">
              <w:t>0</w:t>
            </w:r>
          </w:p>
        </w:tc>
        <w:tc>
          <w:tcPr>
            <w:tcW w:w="1438" w:type="dxa"/>
          </w:tcPr>
          <w:p w14:paraId="70577962" w14:textId="77777777" w:rsidR="00CE19F4" w:rsidRPr="000B6E54" w:rsidRDefault="00CE19F4" w:rsidP="00B059E0">
            <w:pPr>
              <w:jc w:val="left"/>
            </w:pPr>
            <w:r w:rsidRPr="000B6E54">
              <w:t>1</w:t>
            </w:r>
          </w:p>
        </w:tc>
        <w:tc>
          <w:tcPr>
            <w:tcW w:w="1508" w:type="dxa"/>
          </w:tcPr>
          <w:p w14:paraId="66D8A600" w14:textId="77777777" w:rsidR="00CE19F4" w:rsidRPr="000B6E54" w:rsidRDefault="00CE19F4" w:rsidP="00B059E0">
            <w:pPr>
              <w:jc w:val="left"/>
            </w:pPr>
            <w:r w:rsidRPr="000B6E54">
              <w:t>3</w:t>
            </w:r>
          </w:p>
        </w:tc>
        <w:tc>
          <w:tcPr>
            <w:tcW w:w="1410" w:type="dxa"/>
          </w:tcPr>
          <w:p w14:paraId="20654284" w14:textId="77777777" w:rsidR="00CE19F4" w:rsidRPr="000B6E54" w:rsidRDefault="00CE19F4" w:rsidP="00B059E0">
            <w:pPr>
              <w:jc w:val="left"/>
            </w:pPr>
            <w:r w:rsidRPr="000B6E54">
              <w:t>5</w:t>
            </w:r>
          </w:p>
        </w:tc>
      </w:tr>
      <w:tr w:rsidR="00CE19F4" w:rsidRPr="000B6E54" w14:paraId="6E811ADE" w14:textId="77777777" w:rsidTr="00394D8C">
        <w:tc>
          <w:tcPr>
            <w:tcW w:w="1437" w:type="dxa"/>
          </w:tcPr>
          <w:p w14:paraId="39FED0C2" w14:textId="77777777" w:rsidR="00CE19F4" w:rsidRPr="000B6E54" w:rsidRDefault="00CE19F4" w:rsidP="00B059E0">
            <w:pPr>
              <w:jc w:val="left"/>
            </w:pPr>
            <w:r w:rsidRPr="000B6E54">
              <w:t>3.8</w:t>
            </w:r>
          </w:p>
        </w:tc>
        <w:tc>
          <w:tcPr>
            <w:tcW w:w="1844" w:type="dxa"/>
          </w:tcPr>
          <w:p w14:paraId="7F9B82FB" w14:textId="13FE3C8F" w:rsidR="00CE19F4" w:rsidRPr="000B6E54" w:rsidRDefault="000B6E54" w:rsidP="00B059E0">
            <w:pPr>
              <w:jc w:val="left"/>
            </w:pPr>
            <w:r w:rsidRPr="000B6E54">
              <w:t>Defence</w:t>
            </w:r>
            <w:r w:rsidR="00CE19F4" w:rsidRPr="000B6E54">
              <w:t xml:space="preserve"> of nursing and other supportive measures</w:t>
            </w:r>
          </w:p>
        </w:tc>
        <w:tc>
          <w:tcPr>
            <w:tcW w:w="1425" w:type="dxa"/>
          </w:tcPr>
          <w:p w14:paraId="0BFCD597" w14:textId="77777777" w:rsidR="00CE19F4" w:rsidRPr="000B6E54" w:rsidRDefault="00CE19F4" w:rsidP="00B059E0">
            <w:pPr>
              <w:jc w:val="left"/>
            </w:pPr>
            <w:r w:rsidRPr="000B6E54">
              <w:t>0</w:t>
            </w:r>
          </w:p>
        </w:tc>
        <w:tc>
          <w:tcPr>
            <w:tcW w:w="1438" w:type="dxa"/>
          </w:tcPr>
          <w:p w14:paraId="7D9AC5D0" w14:textId="77777777" w:rsidR="00CE19F4" w:rsidRPr="000B6E54" w:rsidRDefault="00CE19F4" w:rsidP="00B059E0">
            <w:pPr>
              <w:jc w:val="left"/>
            </w:pPr>
            <w:r w:rsidRPr="000B6E54">
              <w:t>1</w:t>
            </w:r>
          </w:p>
        </w:tc>
        <w:tc>
          <w:tcPr>
            <w:tcW w:w="1508" w:type="dxa"/>
          </w:tcPr>
          <w:p w14:paraId="35A3B31A" w14:textId="77777777" w:rsidR="00CE19F4" w:rsidRPr="000B6E54" w:rsidRDefault="00CE19F4" w:rsidP="00B059E0">
            <w:pPr>
              <w:jc w:val="left"/>
            </w:pPr>
            <w:r w:rsidRPr="000B6E54">
              <w:t>3</w:t>
            </w:r>
          </w:p>
        </w:tc>
        <w:tc>
          <w:tcPr>
            <w:tcW w:w="1410" w:type="dxa"/>
          </w:tcPr>
          <w:p w14:paraId="641AAD8E" w14:textId="77777777" w:rsidR="00CE19F4" w:rsidRPr="000B6E54" w:rsidRDefault="00CE19F4" w:rsidP="00B059E0">
            <w:pPr>
              <w:jc w:val="left"/>
            </w:pPr>
            <w:r w:rsidRPr="000B6E54">
              <w:t>5</w:t>
            </w:r>
          </w:p>
        </w:tc>
      </w:tr>
      <w:tr w:rsidR="00CE19F4" w:rsidRPr="000B6E54" w14:paraId="213619F6" w14:textId="77777777" w:rsidTr="00394D8C">
        <w:tc>
          <w:tcPr>
            <w:tcW w:w="1437" w:type="dxa"/>
          </w:tcPr>
          <w:p w14:paraId="69F0A145" w14:textId="77777777" w:rsidR="00CE19F4" w:rsidRPr="000B6E54" w:rsidRDefault="00CE19F4" w:rsidP="00B059E0">
            <w:pPr>
              <w:jc w:val="left"/>
            </w:pPr>
            <w:r w:rsidRPr="000B6E54">
              <w:t>3.9</w:t>
            </w:r>
          </w:p>
        </w:tc>
        <w:tc>
          <w:tcPr>
            <w:tcW w:w="1844" w:type="dxa"/>
          </w:tcPr>
          <w:p w14:paraId="4F67C030" w14:textId="77777777" w:rsidR="00CE19F4" w:rsidRPr="000B6E54" w:rsidRDefault="00CE19F4" w:rsidP="00B059E0">
            <w:pPr>
              <w:jc w:val="left"/>
            </w:pPr>
            <w:r w:rsidRPr="000B6E54">
              <w:t>Delusions</w:t>
            </w:r>
          </w:p>
        </w:tc>
        <w:tc>
          <w:tcPr>
            <w:tcW w:w="1425" w:type="dxa"/>
          </w:tcPr>
          <w:p w14:paraId="5A44CF65" w14:textId="77777777" w:rsidR="00CE19F4" w:rsidRPr="000B6E54" w:rsidRDefault="00CE19F4" w:rsidP="00B059E0">
            <w:pPr>
              <w:jc w:val="left"/>
            </w:pPr>
            <w:r w:rsidRPr="000B6E54">
              <w:t>0</w:t>
            </w:r>
          </w:p>
        </w:tc>
        <w:tc>
          <w:tcPr>
            <w:tcW w:w="1438" w:type="dxa"/>
          </w:tcPr>
          <w:p w14:paraId="1CD54D5B" w14:textId="77777777" w:rsidR="00CE19F4" w:rsidRPr="000B6E54" w:rsidRDefault="00CE19F4" w:rsidP="00B059E0">
            <w:pPr>
              <w:jc w:val="left"/>
            </w:pPr>
            <w:r w:rsidRPr="000B6E54">
              <w:t>1</w:t>
            </w:r>
          </w:p>
        </w:tc>
        <w:tc>
          <w:tcPr>
            <w:tcW w:w="1508" w:type="dxa"/>
          </w:tcPr>
          <w:p w14:paraId="3E05529B" w14:textId="77777777" w:rsidR="00CE19F4" w:rsidRPr="000B6E54" w:rsidRDefault="00CE19F4" w:rsidP="00B059E0">
            <w:pPr>
              <w:jc w:val="left"/>
            </w:pPr>
            <w:r w:rsidRPr="000B6E54">
              <w:t>3</w:t>
            </w:r>
          </w:p>
        </w:tc>
        <w:tc>
          <w:tcPr>
            <w:tcW w:w="1410" w:type="dxa"/>
          </w:tcPr>
          <w:p w14:paraId="6D3EE723" w14:textId="77777777" w:rsidR="00CE19F4" w:rsidRPr="000B6E54" w:rsidRDefault="00CE19F4" w:rsidP="00B059E0">
            <w:pPr>
              <w:jc w:val="left"/>
            </w:pPr>
            <w:r w:rsidRPr="000B6E54">
              <w:t>5</w:t>
            </w:r>
          </w:p>
        </w:tc>
      </w:tr>
      <w:tr w:rsidR="00394D8C" w:rsidRPr="000B6E54" w14:paraId="6E113D78" w14:textId="77777777" w:rsidTr="00394D8C">
        <w:tc>
          <w:tcPr>
            <w:tcW w:w="1437" w:type="dxa"/>
            <w:shd w:val="clear" w:color="auto" w:fill="D9D9D9" w:themeFill="background1" w:themeFillShade="D9"/>
          </w:tcPr>
          <w:p w14:paraId="718D08E8" w14:textId="09A43711" w:rsidR="00394D8C" w:rsidRPr="000B6E54" w:rsidRDefault="007A303B" w:rsidP="00B059E0">
            <w:pPr>
              <w:jc w:val="left"/>
            </w:pPr>
            <w:r>
              <w:t>Code no.</w:t>
            </w:r>
            <w:r w:rsidR="00394D8C" w:rsidRPr="000B6E54">
              <w:t xml:space="preserve"> </w:t>
            </w:r>
          </w:p>
        </w:tc>
        <w:tc>
          <w:tcPr>
            <w:tcW w:w="1844" w:type="dxa"/>
            <w:shd w:val="clear" w:color="auto" w:fill="D9D9D9" w:themeFill="background1" w:themeFillShade="D9"/>
          </w:tcPr>
          <w:p w14:paraId="4A9B90E9" w14:textId="7BE13447" w:rsidR="00394D8C" w:rsidRPr="000B6E54" w:rsidRDefault="007F1417" w:rsidP="00B059E0">
            <w:pPr>
              <w:jc w:val="left"/>
            </w:pPr>
            <w:r>
              <w:t>Criterion</w:t>
            </w:r>
          </w:p>
        </w:tc>
        <w:tc>
          <w:tcPr>
            <w:tcW w:w="1425" w:type="dxa"/>
            <w:shd w:val="clear" w:color="auto" w:fill="D9D9D9" w:themeFill="background1" w:themeFillShade="D9"/>
          </w:tcPr>
          <w:p w14:paraId="4D131263" w14:textId="61DBAD86" w:rsidR="00394D8C" w:rsidRPr="000B6E54" w:rsidRDefault="00394D8C" w:rsidP="00B059E0">
            <w:pPr>
              <w:jc w:val="left"/>
            </w:pPr>
            <w:r w:rsidRPr="000B6E54">
              <w:rPr>
                <w:rStyle w:val="shorttext"/>
              </w:rPr>
              <w:t>Never or very rarely</w:t>
            </w:r>
          </w:p>
        </w:tc>
        <w:tc>
          <w:tcPr>
            <w:tcW w:w="1438" w:type="dxa"/>
            <w:shd w:val="clear" w:color="auto" w:fill="D9D9D9" w:themeFill="background1" w:themeFillShade="D9"/>
          </w:tcPr>
          <w:p w14:paraId="6FB52E56" w14:textId="439CDC33" w:rsidR="00394D8C" w:rsidRPr="000B6E54" w:rsidRDefault="00394D8C" w:rsidP="00B059E0">
            <w:pPr>
              <w:jc w:val="left"/>
            </w:pPr>
            <w:r w:rsidRPr="000B6E54">
              <w:rPr>
                <w:rStyle w:val="shorttext"/>
              </w:rPr>
              <w:t xml:space="preserve">Rarely (once or three times </w:t>
            </w:r>
            <w:r w:rsidRPr="000B6E54">
              <w:rPr>
                <w:rStyle w:val="shorttext"/>
              </w:rPr>
              <w:lastRenderedPageBreak/>
              <w:t>within two weeks)</w:t>
            </w:r>
          </w:p>
        </w:tc>
        <w:tc>
          <w:tcPr>
            <w:tcW w:w="1508" w:type="dxa"/>
            <w:shd w:val="clear" w:color="auto" w:fill="D9D9D9" w:themeFill="background1" w:themeFillShade="D9"/>
          </w:tcPr>
          <w:p w14:paraId="14BF994C" w14:textId="73B8674B" w:rsidR="00394D8C" w:rsidRPr="000B6E54" w:rsidRDefault="00394D8C" w:rsidP="00B059E0">
            <w:pPr>
              <w:jc w:val="left"/>
            </w:pPr>
            <w:r w:rsidRPr="000B6E54">
              <w:rPr>
                <w:rStyle w:val="shorttext"/>
              </w:rPr>
              <w:lastRenderedPageBreak/>
              <w:t xml:space="preserve">Frequently </w:t>
            </w:r>
            <w:r w:rsidRPr="000B6E54">
              <w:t xml:space="preserve">(twice to several </w:t>
            </w:r>
            <w:r w:rsidRPr="000B6E54">
              <w:lastRenderedPageBreak/>
              <w:t>times a week but not daily)</w:t>
            </w:r>
          </w:p>
        </w:tc>
        <w:tc>
          <w:tcPr>
            <w:tcW w:w="1410" w:type="dxa"/>
            <w:shd w:val="clear" w:color="auto" w:fill="D9D9D9" w:themeFill="background1" w:themeFillShade="D9"/>
          </w:tcPr>
          <w:p w14:paraId="1568BC6C" w14:textId="045F8F20" w:rsidR="00394D8C" w:rsidRPr="000B6E54" w:rsidRDefault="00394D8C" w:rsidP="00B059E0">
            <w:pPr>
              <w:jc w:val="left"/>
            </w:pPr>
            <w:r w:rsidRPr="000B6E54">
              <w:lastRenderedPageBreak/>
              <w:t>Daily</w:t>
            </w:r>
          </w:p>
        </w:tc>
      </w:tr>
      <w:tr w:rsidR="00394D8C" w:rsidRPr="000B6E54" w14:paraId="2D373E7F" w14:textId="77777777" w:rsidTr="00394D8C">
        <w:tc>
          <w:tcPr>
            <w:tcW w:w="1437" w:type="dxa"/>
          </w:tcPr>
          <w:p w14:paraId="338EA997" w14:textId="77777777" w:rsidR="00394D8C" w:rsidRPr="000B6E54" w:rsidRDefault="00394D8C" w:rsidP="00B059E0">
            <w:pPr>
              <w:jc w:val="left"/>
            </w:pPr>
            <w:r w:rsidRPr="000B6E54">
              <w:t>3.10</w:t>
            </w:r>
          </w:p>
        </w:tc>
        <w:tc>
          <w:tcPr>
            <w:tcW w:w="1844" w:type="dxa"/>
          </w:tcPr>
          <w:p w14:paraId="030CDAAE" w14:textId="77777777" w:rsidR="00394D8C" w:rsidRPr="000B6E54" w:rsidRDefault="00394D8C" w:rsidP="00B059E0">
            <w:pPr>
              <w:jc w:val="left"/>
            </w:pPr>
            <w:r w:rsidRPr="000B6E54">
              <w:t>Anxiety / Fears</w:t>
            </w:r>
          </w:p>
        </w:tc>
        <w:tc>
          <w:tcPr>
            <w:tcW w:w="1425" w:type="dxa"/>
          </w:tcPr>
          <w:p w14:paraId="1F2DEA01" w14:textId="77777777" w:rsidR="00394D8C" w:rsidRPr="000B6E54" w:rsidRDefault="00394D8C" w:rsidP="00B059E0">
            <w:pPr>
              <w:jc w:val="left"/>
            </w:pPr>
            <w:r w:rsidRPr="000B6E54">
              <w:t>0</w:t>
            </w:r>
          </w:p>
        </w:tc>
        <w:tc>
          <w:tcPr>
            <w:tcW w:w="1438" w:type="dxa"/>
          </w:tcPr>
          <w:p w14:paraId="3F76E2F6" w14:textId="77777777" w:rsidR="00394D8C" w:rsidRPr="000B6E54" w:rsidRDefault="00394D8C" w:rsidP="00B059E0">
            <w:pPr>
              <w:jc w:val="left"/>
            </w:pPr>
            <w:r w:rsidRPr="000B6E54">
              <w:t>1</w:t>
            </w:r>
          </w:p>
        </w:tc>
        <w:tc>
          <w:tcPr>
            <w:tcW w:w="1508" w:type="dxa"/>
          </w:tcPr>
          <w:p w14:paraId="4EEDC37E" w14:textId="77777777" w:rsidR="00394D8C" w:rsidRPr="000B6E54" w:rsidRDefault="00394D8C" w:rsidP="00B059E0">
            <w:pPr>
              <w:jc w:val="left"/>
            </w:pPr>
            <w:r w:rsidRPr="000B6E54">
              <w:t>3</w:t>
            </w:r>
          </w:p>
        </w:tc>
        <w:tc>
          <w:tcPr>
            <w:tcW w:w="1410" w:type="dxa"/>
          </w:tcPr>
          <w:p w14:paraId="1271A798" w14:textId="77777777" w:rsidR="00394D8C" w:rsidRPr="000B6E54" w:rsidRDefault="00394D8C" w:rsidP="00B059E0">
            <w:pPr>
              <w:jc w:val="left"/>
            </w:pPr>
            <w:r w:rsidRPr="000B6E54">
              <w:t>5</w:t>
            </w:r>
          </w:p>
        </w:tc>
      </w:tr>
      <w:tr w:rsidR="00394D8C" w:rsidRPr="000B6E54" w14:paraId="7C5CC88D" w14:textId="77777777" w:rsidTr="00394D8C">
        <w:tc>
          <w:tcPr>
            <w:tcW w:w="1437" w:type="dxa"/>
          </w:tcPr>
          <w:p w14:paraId="3B656488" w14:textId="77777777" w:rsidR="00394D8C" w:rsidRPr="000B6E54" w:rsidRDefault="00394D8C" w:rsidP="00B059E0">
            <w:pPr>
              <w:jc w:val="left"/>
            </w:pPr>
            <w:r w:rsidRPr="000B6E54">
              <w:t>3.11</w:t>
            </w:r>
          </w:p>
        </w:tc>
        <w:tc>
          <w:tcPr>
            <w:tcW w:w="1844" w:type="dxa"/>
          </w:tcPr>
          <w:p w14:paraId="3BCE7971" w14:textId="77777777" w:rsidR="00394D8C" w:rsidRPr="000B6E54" w:rsidRDefault="00394D8C" w:rsidP="00B059E0">
            <w:pPr>
              <w:jc w:val="left"/>
            </w:pPr>
            <w:r w:rsidRPr="000B6E54">
              <w:rPr>
                <w:rStyle w:val="shorttext"/>
              </w:rPr>
              <w:t>Listlessness in a depressed mood</w:t>
            </w:r>
          </w:p>
        </w:tc>
        <w:tc>
          <w:tcPr>
            <w:tcW w:w="1425" w:type="dxa"/>
          </w:tcPr>
          <w:p w14:paraId="7B15BB30" w14:textId="77777777" w:rsidR="00394D8C" w:rsidRPr="000B6E54" w:rsidRDefault="00394D8C" w:rsidP="00B059E0">
            <w:pPr>
              <w:jc w:val="left"/>
            </w:pPr>
            <w:r w:rsidRPr="000B6E54">
              <w:t>0</w:t>
            </w:r>
          </w:p>
        </w:tc>
        <w:tc>
          <w:tcPr>
            <w:tcW w:w="1438" w:type="dxa"/>
          </w:tcPr>
          <w:p w14:paraId="0BBB2A29" w14:textId="77777777" w:rsidR="00394D8C" w:rsidRPr="000B6E54" w:rsidRDefault="00394D8C" w:rsidP="00B059E0">
            <w:pPr>
              <w:jc w:val="left"/>
            </w:pPr>
            <w:r w:rsidRPr="000B6E54">
              <w:t>1</w:t>
            </w:r>
          </w:p>
        </w:tc>
        <w:tc>
          <w:tcPr>
            <w:tcW w:w="1508" w:type="dxa"/>
          </w:tcPr>
          <w:p w14:paraId="264D14D4" w14:textId="77777777" w:rsidR="00394D8C" w:rsidRPr="000B6E54" w:rsidRDefault="00394D8C" w:rsidP="00B059E0">
            <w:pPr>
              <w:jc w:val="left"/>
            </w:pPr>
            <w:r w:rsidRPr="000B6E54">
              <w:t>3</w:t>
            </w:r>
          </w:p>
        </w:tc>
        <w:tc>
          <w:tcPr>
            <w:tcW w:w="1410" w:type="dxa"/>
          </w:tcPr>
          <w:p w14:paraId="7624C9C0" w14:textId="77777777" w:rsidR="00394D8C" w:rsidRPr="000B6E54" w:rsidRDefault="00394D8C" w:rsidP="00B059E0">
            <w:pPr>
              <w:jc w:val="left"/>
            </w:pPr>
            <w:r w:rsidRPr="000B6E54">
              <w:t>5</w:t>
            </w:r>
          </w:p>
        </w:tc>
      </w:tr>
      <w:tr w:rsidR="00394D8C" w:rsidRPr="000B6E54" w14:paraId="0DF9EED6" w14:textId="77777777" w:rsidTr="00394D8C">
        <w:tc>
          <w:tcPr>
            <w:tcW w:w="1437" w:type="dxa"/>
          </w:tcPr>
          <w:p w14:paraId="0E86C887" w14:textId="77777777" w:rsidR="00394D8C" w:rsidRPr="000B6E54" w:rsidRDefault="00394D8C" w:rsidP="00B059E0">
            <w:pPr>
              <w:jc w:val="left"/>
            </w:pPr>
            <w:r w:rsidRPr="000B6E54">
              <w:t>3.12</w:t>
            </w:r>
          </w:p>
        </w:tc>
        <w:tc>
          <w:tcPr>
            <w:tcW w:w="1844" w:type="dxa"/>
          </w:tcPr>
          <w:p w14:paraId="63C7ADE5" w14:textId="77777777" w:rsidR="00394D8C" w:rsidRPr="000B6E54" w:rsidRDefault="00394D8C" w:rsidP="00B059E0">
            <w:pPr>
              <w:jc w:val="left"/>
              <w:rPr>
                <w:rStyle w:val="shorttext"/>
              </w:rPr>
            </w:pPr>
            <w:r w:rsidRPr="000B6E54">
              <w:rPr>
                <w:rStyle w:val="shorttext"/>
              </w:rPr>
              <w:t>Socially inadequate behaviours</w:t>
            </w:r>
          </w:p>
        </w:tc>
        <w:tc>
          <w:tcPr>
            <w:tcW w:w="1425" w:type="dxa"/>
          </w:tcPr>
          <w:p w14:paraId="7E6715A3" w14:textId="77777777" w:rsidR="00394D8C" w:rsidRPr="000B6E54" w:rsidRDefault="00394D8C" w:rsidP="00B059E0">
            <w:pPr>
              <w:jc w:val="left"/>
            </w:pPr>
            <w:r w:rsidRPr="000B6E54">
              <w:t>0</w:t>
            </w:r>
          </w:p>
        </w:tc>
        <w:tc>
          <w:tcPr>
            <w:tcW w:w="1438" w:type="dxa"/>
          </w:tcPr>
          <w:p w14:paraId="53B5FA30" w14:textId="77777777" w:rsidR="00394D8C" w:rsidRPr="000B6E54" w:rsidRDefault="00394D8C" w:rsidP="00B059E0">
            <w:pPr>
              <w:jc w:val="left"/>
            </w:pPr>
            <w:r w:rsidRPr="000B6E54">
              <w:t>1</w:t>
            </w:r>
          </w:p>
        </w:tc>
        <w:tc>
          <w:tcPr>
            <w:tcW w:w="1508" w:type="dxa"/>
          </w:tcPr>
          <w:p w14:paraId="074BD38A" w14:textId="77777777" w:rsidR="00394D8C" w:rsidRPr="000B6E54" w:rsidRDefault="00394D8C" w:rsidP="00B059E0">
            <w:pPr>
              <w:jc w:val="left"/>
            </w:pPr>
            <w:r w:rsidRPr="000B6E54">
              <w:t>3</w:t>
            </w:r>
          </w:p>
        </w:tc>
        <w:tc>
          <w:tcPr>
            <w:tcW w:w="1410" w:type="dxa"/>
          </w:tcPr>
          <w:p w14:paraId="02FF0F48" w14:textId="77777777" w:rsidR="00394D8C" w:rsidRPr="000B6E54" w:rsidRDefault="00394D8C" w:rsidP="00B059E0">
            <w:pPr>
              <w:jc w:val="left"/>
            </w:pPr>
            <w:r w:rsidRPr="000B6E54">
              <w:t>5</w:t>
            </w:r>
          </w:p>
        </w:tc>
      </w:tr>
      <w:tr w:rsidR="00394D8C" w:rsidRPr="000B6E54" w14:paraId="304F671E" w14:textId="77777777" w:rsidTr="00394D8C">
        <w:tc>
          <w:tcPr>
            <w:tcW w:w="1437" w:type="dxa"/>
          </w:tcPr>
          <w:p w14:paraId="484C4BA1" w14:textId="77777777" w:rsidR="00394D8C" w:rsidRPr="000B6E54" w:rsidRDefault="00394D8C" w:rsidP="00B059E0">
            <w:pPr>
              <w:jc w:val="left"/>
            </w:pPr>
            <w:r w:rsidRPr="000B6E54">
              <w:t>3.13</w:t>
            </w:r>
          </w:p>
        </w:tc>
        <w:tc>
          <w:tcPr>
            <w:tcW w:w="1844" w:type="dxa"/>
          </w:tcPr>
          <w:p w14:paraId="31FE3FB3" w14:textId="77777777" w:rsidR="00394D8C" w:rsidRPr="000B6E54" w:rsidRDefault="00394D8C" w:rsidP="00B059E0">
            <w:pPr>
              <w:jc w:val="left"/>
              <w:rPr>
                <w:rStyle w:val="shorttext"/>
              </w:rPr>
            </w:pPr>
            <w:r w:rsidRPr="000B6E54">
              <w:rPr>
                <w:rStyle w:val="shorttext"/>
              </w:rPr>
              <w:t>Other care-related inadequate actions</w:t>
            </w:r>
          </w:p>
        </w:tc>
        <w:tc>
          <w:tcPr>
            <w:tcW w:w="1425" w:type="dxa"/>
          </w:tcPr>
          <w:p w14:paraId="01DE7233" w14:textId="77777777" w:rsidR="00394D8C" w:rsidRPr="000B6E54" w:rsidRDefault="00394D8C" w:rsidP="00B059E0">
            <w:pPr>
              <w:jc w:val="left"/>
            </w:pPr>
            <w:r w:rsidRPr="000B6E54">
              <w:t>0</w:t>
            </w:r>
          </w:p>
        </w:tc>
        <w:tc>
          <w:tcPr>
            <w:tcW w:w="1438" w:type="dxa"/>
          </w:tcPr>
          <w:p w14:paraId="4DCFBC88" w14:textId="77777777" w:rsidR="00394D8C" w:rsidRPr="000B6E54" w:rsidRDefault="00394D8C" w:rsidP="00B059E0">
            <w:pPr>
              <w:jc w:val="left"/>
            </w:pPr>
            <w:r w:rsidRPr="000B6E54">
              <w:t>1</w:t>
            </w:r>
          </w:p>
        </w:tc>
        <w:tc>
          <w:tcPr>
            <w:tcW w:w="1508" w:type="dxa"/>
          </w:tcPr>
          <w:p w14:paraId="35809B7B" w14:textId="77777777" w:rsidR="00394D8C" w:rsidRPr="000B6E54" w:rsidRDefault="00394D8C" w:rsidP="00B059E0">
            <w:pPr>
              <w:jc w:val="left"/>
            </w:pPr>
            <w:r w:rsidRPr="000B6E54">
              <w:t>3</w:t>
            </w:r>
          </w:p>
        </w:tc>
        <w:tc>
          <w:tcPr>
            <w:tcW w:w="1410" w:type="dxa"/>
          </w:tcPr>
          <w:p w14:paraId="21D981A5" w14:textId="77777777" w:rsidR="00394D8C" w:rsidRPr="000B6E54" w:rsidRDefault="00394D8C" w:rsidP="00B059E0">
            <w:pPr>
              <w:jc w:val="left"/>
            </w:pPr>
            <w:r w:rsidRPr="000B6E54">
              <w:t>5</w:t>
            </w:r>
          </w:p>
        </w:tc>
      </w:tr>
    </w:tbl>
    <w:p w14:paraId="7133AB02" w14:textId="77777777" w:rsidR="00CE19F4" w:rsidRPr="000B6E54" w:rsidRDefault="00CE19F4" w:rsidP="00B059E0">
      <w:pPr>
        <w:jc w:val="left"/>
      </w:pPr>
    </w:p>
    <w:p w14:paraId="66346602" w14:textId="158CFEF0" w:rsidR="00CE19F4" w:rsidRPr="000B6E54" w:rsidRDefault="00CE19F4" w:rsidP="00B059E0">
      <w:pPr>
        <w:jc w:val="left"/>
      </w:pPr>
      <w:r w:rsidRPr="000B6E54">
        <w:t>Module 4: Points in area 4) Self-care</w:t>
      </w:r>
    </w:p>
    <w:p w14:paraId="5D1CEFEA" w14:textId="77777777" w:rsidR="00394D8C" w:rsidRPr="000B6E54" w:rsidRDefault="00394D8C" w:rsidP="00B059E0">
      <w:pPr>
        <w:jc w:val="left"/>
      </w:pPr>
    </w:p>
    <w:tbl>
      <w:tblPr>
        <w:tblStyle w:val="TableGrid"/>
        <w:tblW w:w="0" w:type="auto"/>
        <w:tblLook w:val="04A0" w:firstRow="1" w:lastRow="0" w:firstColumn="1" w:lastColumn="0" w:noHBand="0" w:noVBand="1"/>
      </w:tblPr>
      <w:tblGrid>
        <w:gridCol w:w="1180"/>
        <w:gridCol w:w="1591"/>
        <w:gridCol w:w="1612"/>
        <w:gridCol w:w="1537"/>
        <w:gridCol w:w="1751"/>
        <w:gridCol w:w="1391"/>
      </w:tblGrid>
      <w:tr w:rsidR="00CE19F4" w:rsidRPr="000B6E54" w14:paraId="49394B54" w14:textId="77777777" w:rsidTr="0067562F">
        <w:tc>
          <w:tcPr>
            <w:tcW w:w="1180" w:type="dxa"/>
            <w:shd w:val="clear" w:color="auto" w:fill="D9D9D9" w:themeFill="background1" w:themeFillShade="D9"/>
          </w:tcPr>
          <w:p w14:paraId="033A455B" w14:textId="099F9556" w:rsidR="00CE19F4" w:rsidRPr="000B6E54" w:rsidRDefault="007A303B" w:rsidP="00B059E0">
            <w:pPr>
              <w:jc w:val="left"/>
            </w:pPr>
            <w:r>
              <w:t>Code no.</w:t>
            </w:r>
          </w:p>
        </w:tc>
        <w:tc>
          <w:tcPr>
            <w:tcW w:w="1591" w:type="dxa"/>
            <w:shd w:val="clear" w:color="auto" w:fill="D9D9D9" w:themeFill="background1" w:themeFillShade="D9"/>
          </w:tcPr>
          <w:p w14:paraId="6D835360" w14:textId="4A30BC5D" w:rsidR="00CE19F4" w:rsidRPr="000B6E54" w:rsidRDefault="007F1417" w:rsidP="00B059E0">
            <w:pPr>
              <w:jc w:val="left"/>
            </w:pPr>
            <w:r>
              <w:t>Criterion</w:t>
            </w:r>
          </w:p>
        </w:tc>
        <w:tc>
          <w:tcPr>
            <w:tcW w:w="1612" w:type="dxa"/>
            <w:shd w:val="clear" w:color="auto" w:fill="D9D9D9" w:themeFill="background1" w:themeFillShade="D9"/>
          </w:tcPr>
          <w:p w14:paraId="6222873B" w14:textId="77777777" w:rsidR="00CE19F4" w:rsidRPr="000B6E54" w:rsidRDefault="00286713" w:rsidP="00B059E0">
            <w:pPr>
              <w:jc w:val="left"/>
            </w:pPr>
            <w:hyperlink r:id="rId40" w:history="1">
              <w:r w:rsidR="00CE19F4" w:rsidRPr="000B6E54">
                <w:rPr>
                  <w:rStyle w:val="Hyperlink"/>
                </w:rPr>
                <w:t>Autonomous</w:t>
              </w:r>
            </w:hyperlink>
          </w:p>
        </w:tc>
        <w:tc>
          <w:tcPr>
            <w:tcW w:w="1537" w:type="dxa"/>
            <w:shd w:val="clear" w:color="auto" w:fill="D9D9D9" w:themeFill="background1" w:themeFillShade="D9"/>
          </w:tcPr>
          <w:p w14:paraId="61AACEDA" w14:textId="77777777" w:rsidR="00CE19F4" w:rsidRPr="000B6E54" w:rsidRDefault="00CE19F4" w:rsidP="00B059E0">
            <w:pPr>
              <w:jc w:val="left"/>
            </w:pPr>
            <w:r w:rsidRPr="000B6E54">
              <w:t xml:space="preserve">Mostly </w:t>
            </w:r>
            <w:hyperlink r:id="rId41" w:history="1">
              <w:r w:rsidRPr="000B6E54">
                <w:rPr>
                  <w:rStyle w:val="Hyperlink"/>
                </w:rPr>
                <w:t>autonomous</w:t>
              </w:r>
            </w:hyperlink>
          </w:p>
        </w:tc>
        <w:tc>
          <w:tcPr>
            <w:tcW w:w="1751" w:type="dxa"/>
            <w:shd w:val="clear" w:color="auto" w:fill="D9D9D9" w:themeFill="background1" w:themeFillShade="D9"/>
          </w:tcPr>
          <w:p w14:paraId="70CE7B07" w14:textId="77777777" w:rsidR="00CE19F4" w:rsidRPr="000B6E54" w:rsidRDefault="00CE19F4" w:rsidP="00B059E0">
            <w:pPr>
              <w:jc w:val="left"/>
            </w:pPr>
            <w:r w:rsidRPr="000B6E54">
              <w:t>Predominantly dependent</w:t>
            </w:r>
          </w:p>
        </w:tc>
        <w:tc>
          <w:tcPr>
            <w:tcW w:w="1391" w:type="dxa"/>
            <w:shd w:val="clear" w:color="auto" w:fill="D9D9D9" w:themeFill="background1" w:themeFillShade="D9"/>
          </w:tcPr>
          <w:p w14:paraId="3C52A2B8" w14:textId="77777777" w:rsidR="00CE19F4" w:rsidRPr="000B6E54" w:rsidRDefault="00CE19F4" w:rsidP="00B059E0">
            <w:pPr>
              <w:jc w:val="left"/>
            </w:pPr>
            <w:r w:rsidRPr="000B6E54">
              <w:t>Dependent</w:t>
            </w:r>
          </w:p>
        </w:tc>
      </w:tr>
      <w:tr w:rsidR="00CE19F4" w:rsidRPr="000B6E54" w14:paraId="14BEDBFF" w14:textId="77777777" w:rsidTr="0067562F">
        <w:tc>
          <w:tcPr>
            <w:tcW w:w="1180" w:type="dxa"/>
          </w:tcPr>
          <w:p w14:paraId="360BB13B" w14:textId="77777777" w:rsidR="00CE19F4" w:rsidRPr="000B6E54" w:rsidRDefault="00CE19F4" w:rsidP="00B059E0">
            <w:pPr>
              <w:jc w:val="left"/>
            </w:pPr>
            <w:r w:rsidRPr="000B6E54">
              <w:t>4.1</w:t>
            </w:r>
          </w:p>
        </w:tc>
        <w:tc>
          <w:tcPr>
            <w:tcW w:w="1591" w:type="dxa"/>
          </w:tcPr>
          <w:p w14:paraId="799AE47E" w14:textId="77777777" w:rsidR="00CE19F4" w:rsidRPr="000B6E54" w:rsidRDefault="00CE19F4" w:rsidP="00B059E0">
            <w:pPr>
              <w:jc w:val="left"/>
            </w:pPr>
            <w:r w:rsidRPr="000B6E54">
              <w:rPr>
                <w:rStyle w:val="shorttext"/>
              </w:rPr>
              <w:t>Wash the front torso</w:t>
            </w:r>
          </w:p>
        </w:tc>
        <w:tc>
          <w:tcPr>
            <w:tcW w:w="1612" w:type="dxa"/>
          </w:tcPr>
          <w:p w14:paraId="463CC197" w14:textId="77777777" w:rsidR="00CE19F4" w:rsidRPr="000B6E54" w:rsidRDefault="00CE19F4" w:rsidP="00B059E0">
            <w:pPr>
              <w:jc w:val="left"/>
            </w:pPr>
            <w:r w:rsidRPr="000B6E54">
              <w:t>0</w:t>
            </w:r>
          </w:p>
        </w:tc>
        <w:tc>
          <w:tcPr>
            <w:tcW w:w="1537" w:type="dxa"/>
          </w:tcPr>
          <w:p w14:paraId="23DB9573" w14:textId="77777777" w:rsidR="00CE19F4" w:rsidRPr="000B6E54" w:rsidRDefault="00CE19F4" w:rsidP="00B059E0">
            <w:pPr>
              <w:jc w:val="left"/>
            </w:pPr>
            <w:r w:rsidRPr="000B6E54">
              <w:t>1</w:t>
            </w:r>
          </w:p>
        </w:tc>
        <w:tc>
          <w:tcPr>
            <w:tcW w:w="1751" w:type="dxa"/>
          </w:tcPr>
          <w:p w14:paraId="3A011D37" w14:textId="77777777" w:rsidR="00CE19F4" w:rsidRPr="000B6E54" w:rsidRDefault="00CE19F4" w:rsidP="00B059E0">
            <w:pPr>
              <w:jc w:val="left"/>
            </w:pPr>
            <w:r w:rsidRPr="000B6E54">
              <w:t>2</w:t>
            </w:r>
          </w:p>
        </w:tc>
        <w:tc>
          <w:tcPr>
            <w:tcW w:w="1391" w:type="dxa"/>
          </w:tcPr>
          <w:p w14:paraId="57CAA8E9" w14:textId="77777777" w:rsidR="00CE19F4" w:rsidRPr="000B6E54" w:rsidRDefault="00CE19F4" w:rsidP="00B059E0">
            <w:pPr>
              <w:jc w:val="left"/>
            </w:pPr>
            <w:r w:rsidRPr="000B6E54">
              <w:t>3</w:t>
            </w:r>
          </w:p>
        </w:tc>
      </w:tr>
      <w:tr w:rsidR="00CE19F4" w:rsidRPr="000B6E54" w14:paraId="3A5E0AA9" w14:textId="77777777" w:rsidTr="0067562F">
        <w:tc>
          <w:tcPr>
            <w:tcW w:w="1180" w:type="dxa"/>
          </w:tcPr>
          <w:p w14:paraId="790A87F2" w14:textId="77777777" w:rsidR="00CE19F4" w:rsidRPr="000B6E54" w:rsidRDefault="00CE19F4" w:rsidP="00B059E0">
            <w:pPr>
              <w:jc w:val="left"/>
            </w:pPr>
            <w:r w:rsidRPr="000B6E54">
              <w:t>4.2</w:t>
            </w:r>
          </w:p>
        </w:tc>
        <w:tc>
          <w:tcPr>
            <w:tcW w:w="1591" w:type="dxa"/>
          </w:tcPr>
          <w:p w14:paraId="240E459A" w14:textId="77777777" w:rsidR="00CE19F4" w:rsidRPr="000B6E54" w:rsidRDefault="00CE19F4" w:rsidP="00B059E0">
            <w:pPr>
              <w:jc w:val="left"/>
            </w:pPr>
            <w:r w:rsidRPr="000B6E54">
              <w:t>Body care in the area of the head (combing, dental care / denture cleansing, shaving)</w:t>
            </w:r>
          </w:p>
        </w:tc>
        <w:tc>
          <w:tcPr>
            <w:tcW w:w="1612" w:type="dxa"/>
          </w:tcPr>
          <w:p w14:paraId="5290F3FE" w14:textId="77777777" w:rsidR="00CE19F4" w:rsidRPr="000B6E54" w:rsidRDefault="00CE19F4" w:rsidP="00B059E0">
            <w:pPr>
              <w:jc w:val="left"/>
            </w:pPr>
            <w:r w:rsidRPr="000B6E54">
              <w:t>0</w:t>
            </w:r>
          </w:p>
        </w:tc>
        <w:tc>
          <w:tcPr>
            <w:tcW w:w="1537" w:type="dxa"/>
          </w:tcPr>
          <w:p w14:paraId="1DED4951" w14:textId="77777777" w:rsidR="00CE19F4" w:rsidRPr="000B6E54" w:rsidRDefault="00CE19F4" w:rsidP="00B059E0">
            <w:pPr>
              <w:jc w:val="left"/>
            </w:pPr>
            <w:r w:rsidRPr="000B6E54">
              <w:t>1</w:t>
            </w:r>
          </w:p>
        </w:tc>
        <w:tc>
          <w:tcPr>
            <w:tcW w:w="1751" w:type="dxa"/>
          </w:tcPr>
          <w:p w14:paraId="33226D70" w14:textId="77777777" w:rsidR="00CE19F4" w:rsidRPr="000B6E54" w:rsidRDefault="00CE19F4" w:rsidP="00B059E0">
            <w:pPr>
              <w:jc w:val="left"/>
            </w:pPr>
            <w:r w:rsidRPr="000B6E54">
              <w:t>2</w:t>
            </w:r>
          </w:p>
        </w:tc>
        <w:tc>
          <w:tcPr>
            <w:tcW w:w="1391" w:type="dxa"/>
          </w:tcPr>
          <w:p w14:paraId="4ACD2054" w14:textId="77777777" w:rsidR="00CE19F4" w:rsidRPr="000B6E54" w:rsidRDefault="00CE19F4" w:rsidP="00B059E0">
            <w:pPr>
              <w:jc w:val="left"/>
            </w:pPr>
            <w:r w:rsidRPr="000B6E54">
              <w:t>3</w:t>
            </w:r>
          </w:p>
        </w:tc>
      </w:tr>
      <w:tr w:rsidR="00CE19F4" w:rsidRPr="000B6E54" w14:paraId="228C43B8" w14:textId="77777777" w:rsidTr="0067562F">
        <w:tc>
          <w:tcPr>
            <w:tcW w:w="1180" w:type="dxa"/>
          </w:tcPr>
          <w:p w14:paraId="44CBCE8F" w14:textId="77777777" w:rsidR="00CE19F4" w:rsidRPr="000B6E54" w:rsidRDefault="00CE19F4" w:rsidP="00B059E0">
            <w:pPr>
              <w:jc w:val="left"/>
            </w:pPr>
            <w:r w:rsidRPr="000B6E54">
              <w:t>4.3</w:t>
            </w:r>
          </w:p>
        </w:tc>
        <w:tc>
          <w:tcPr>
            <w:tcW w:w="1591" w:type="dxa"/>
          </w:tcPr>
          <w:p w14:paraId="59C023A2" w14:textId="77777777" w:rsidR="00CE19F4" w:rsidRPr="000B6E54" w:rsidRDefault="00CE19F4" w:rsidP="00B059E0">
            <w:pPr>
              <w:jc w:val="left"/>
            </w:pPr>
            <w:r w:rsidRPr="000B6E54">
              <w:rPr>
                <w:rStyle w:val="shorttext"/>
              </w:rPr>
              <w:t>Washing the genital area</w:t>
            </w:r>
          </w:p>
        </w:tc>
        <w:tc>
          <w:tcPr>
            <w:tcW w:w="1612" w:type="dxa"/>
          </w:tcPr>
          <w:p w14:paraId="3B23D5F8" w14:textId="77777777" w:rsidR="00CE19F4" w:rsidRPr="000B6E54" w:rsidRDefault="00CE19F4" w:rsidP="00B059E0">
            <w:pPr>
              <w:jc w:val="left"/>
            </w:pPr>
            <w:r w:rsidRPr="000B6E54">
              <w:t>0</w:t>
            </w:r>
          </w:p>
        </w:tc>
        <w:tc>
          <w:tcPr>
            <w:tcW w:w="1537" w:type="dxa"/>
          </w:tcPr>
          <w:p w14:paraId="68D455F2" w14:textId="77777777" w:rsidR="00CE19F4" w:rsidRPr="000B6E54" w:rsidRDefault="00CE19F4" w:rsidP="00B059E0">
            <w:pPr>
              <w:jc w:val="left"/>
            </w:pPr>
            <w:r w:rsidRPr="000B6E54">
              <w:t>1</w:t>
            </w:r>
          </w:p>
        </w:tc>
        <w:tc>
          <w:tcPr>
            <w:tcW w:w="1751" w:type="dxa"/>
          </w:tcPr>
          <w:p w14:paraId="34F2105D" w14:textId="77777777" w:rsidR="00CE19F4" w:rsidRPr="000B6E54" w:rsidRDefault="00CE19F4" w:rsidP="00B059E0">
            <w:pPr>
              <w:jc w:val="left"/>
            </w:pPr>
            <w:r w:rsidRPr="000B6E54">
              <w:t>2</w:t>
            </w:r>
          </w:p>
        </w:tc>
        <w:tc>
          <w:tcPr>
            <w:tcW w:w="1391" w:type="dxa"/>
          </w:tcPr>
          <w:p w14:paraId="456A8565" w14:textId="77777777" w:rsidR="00CE19F4" w:rsidRPr="000B6E54" w:rsidRDefault="00CE19F4" w:rsidP="00B059E0">
            <w:pPr>
              <w:jc w:val="left"/>
            </w:pPr>
            <w:r w:rsidRPr="000B6E54">
              <w:t>3</w:t>
            </w:r>
          </w:p>
        </w:tc>
      </w:tr>
      <w:tr w:rsidR="00CE19F4" w:rsidRPr="000B6E54" w14:paraId="1E5A04A3" w14:textId="77777777" w:rsidTr="0067562F">
        <w:tc>
          <w:tcPr>
            <w:tcW w:w="1180" w:type="dxa"/>
          </w:tcPr>
          <w:p w14:paraId="7A0E9D04" w14:textId="77777777" w:rsidR="00CE19F4" w:rsidRPr="000B6E54" w:rsidRDefault="00CE19F4" w:rsidP="00B059E0">
            <w:pPr>
              <w:jc w:val="left"/>
            </w:pPr>
            <w:r w:rsidRPr="000B6E54">
              <w:t>4.4</w:t>
            </w:r>
          </w:p>
        </w:tc>
        <w:tc>
          <w:tcPr>
            <w:tcW w:w="1591" w:type="dxa"/>
          </w:tcPr>
          <w:p w14:paraId="1DAAA4FB" w14:textId="77777777" w:rsidR="00CE19F4" w:rsidRPr="000B6E54" w:rsidRDefault="00CE19F4" w:rsidP="00B059E0">
            <w:pPr>
              <w:jc w:val="left"/>
            </w:pPr>
            <w:r w:rsidRPr="000B6E54">
              <w:rPr>
                <w:rStyle w:val="shorttext"/>
              </w:rPr>
              <w:t>Showering and bathing including washing the hair</w:t>
            </w:r>
          </w:p>
        </w:tc>
        <w:tc>
          <w:tcPr>
            <w:tcW w:w="1612" w:type="dxa"/>
          </w:tcPr>
          <w:p w14:paraId="3687F4B2" w14:textId="77777777" w:rsidR="00CE19F4" w:rsidRPr="000B6E54" w:rsidRDefault="00CE19F4" w:rsidP="00B059E0">
            <w:pPr>
              <w:jc w:val="left"/>
            </w:pPr>
            <w:r w:rsidRPr="000B6E54">
              <w:t>0</w:t>
            </w:r>
          </w:p>
        </w:tc>
        <w:tc>
          <w:tcPr>
            <w:tcW w:w="1537" w:type="dxa"/>
          </w:tcPr>
          <w:p w14:paraId="18C31D65" w14:textId="77777777" w:rsidR="00CE19F4" w:rsidRPr="000B6E54" w:rsidRDefault="00CE19F4" w:rsidP="00B059E0">
            <w:pPr>
              <w:jc w:val="left"/>
            </w:pPr>
            <w:r w:rsidRPr="000B6E54">
              <w:t>1</w:t>
            </w:r>
          </w:p>
        </w:tc>
        <w:tc>
          <w:tcPr>
            <w:tcW w:w="1751" w:type="dxa"/>
          </w:tcPr>
          <w:p w14:paraId="104B5F2C" w14:textId="77777777" w:rsidR="00CE19F4" w:rsidRPr="000B6E54" w:rsidRDefault="00CE19F4" w:rsidP="00B059E0">
            <w:pPr>
              <w:jc w:val="left"/>
            </w:pPr>
            <w:r w:rsidRPr="000B6E54">
              <w:t>2</w:t>
            </w:r>
          </w:p>
        </w:tc>
        <w:tc>
          <w:tcPr>
            <w:tcW w:w="1391" w:type="dxa"/>
          </w:tcPr>
          <w:p w14:paraId="368EC64B" w14:textId="77777777" w:rsidR="00CE19F4" w:rsidRPr="000B6E54" w:rsidRDefault="00CE19F4" w:rsidP="00B059E0">
            <w:pPr>
              <w:jc w:val="left"/>
            </w:pPr>
            <w:r w:rsidRPr="000B6E54">
              <w:t>3</w:t>
            </w:r>
          </w:p>
        </w:tc>
      </w:tr>
      <w:tr w:rsidR="00CE19F4" w:rsidRPr="000B6E54" w14:paraId="74272C0A" w14:textId="77777777" w:rsidTr="0067562F">
        <w:tc>
          <w:tcPr>
            <w:tcW w:w="1180" w:type="dxa"/>
          </w:tcPr>
          <w:p w14:paraId="7E70AF70" w14:textId="77777777" w:rsidR="00CE19F4" w:rsidRPr="000B6E54" w:rsidRDefault="00CE19F4" w:rsidP="00B059E0">
            <w:pPr>
              <w:jc w:val="left"/>
            </w:pPr>
            <w:r w:rsidRPr="000B6E54">
              <w:t>4.5</w:t>
            </w:r>
          </w:p>
        </w:tc>
        <w:tc>
          <w:tcPr>
            <w:tcW w:w="1591" w:type="dxa"/>
          </w:tcPr>
          <w:p w14:paraId="44074DCE" w14:textId="77777777" w:rsidR="00CE19F4" w:rsidRPr="000B6E54" w:rsidRDefault="00CE19F4" w:rsidP="00B059E0">
            <w:pPr>
              <w:jc w:val="left"/>
            </w:pPr>
            <w:r w:rsidRPr="000B6E54">
              <w:rPr>
                <w:rStyle w:val="shorttext"/>
              </w:rPr>
              <w:t>Dressing and undressing the upper body</w:t>
            </w:r>
          </w:p>
        </w:tc>
        <w:tc>
          <w:tcPr>
            <w:tcW w:w="1612" w:type="dxa"/>
          </w:tcPr>
          <w:p w14:paraId="6740A3E3" w14:textId="77777777" w:rsidR="00CE19F4" w:rsidRPr="000B6E54" w:rsidRDefault="00CE19F4" w:rsidP="00B059E0">
            <w:pPr>
              <w:jc w:val="left"/>
            </w:pPr>
            <w:r w:rsidRPr="000B6E54">
              <w:t>0</w:t>
            </w:r>
          </w:p>
        </w:tc>
        <w:tc>
          <w:tcPr>
            <w:tcW w:w="1537" w:type="dxa"/>
          </w:tcPr>
          <w:p w14:paraId="35DC2351" w14:textId="77777777" w:rsidR="00CE19F4" w:rsidRPr="000B6E54" w:rsidRDefault="00CE19F4" w:rsidP="00B059E0">
            <w:pPr>
              <w:jc w:val="left"/>
            </w:pPr>
            <w:r w:rsidRPr="000B6E54">
              <w:t>1</w:t>
            </w:r>
          </w:p>
        </w:tc>
        <w:tc>
          <w:tcPr>
            <w:tcW w:w="1751" w:type="dxa"/>
          </w:tcPr>
          <w:p w14:paraId="5943AAD3" w14:textId="77777777" w:rsidR="00CE19F4" w:rsidRPr="000B6E54" w:rsidRDefault="00CE19F4" w:rsidP="00B059E0">
            <w:pPr>
              <w:jc w:val="left"/>
            </w:pPr>
            <w:r w:rsidRPr="000B6E54">
              <w:t>2</w:t>
            </w:r>
          </w:p>
        </w:tc>
        <w:tc>
          <w:tcPr>
            <w:tcW w:w="1391" w:type="dxa"/>
          </w:tcPr>
          <w:p w14:paraId="13FD36AC" w14:textId="77777777" w:rsidR="00CE19F4" w:rsidRPr="000B6E54" w:rsidRDefault="00CE19F4" w:rsidP="00B059E0">
            <w:pPr>
              <w:jc w:val="left"/>
            </w:pPr>
            <w:r w:rsidRPr="000B6E54">
              <w:t>3</w:t>
            </w:r>
          </w:p>
        </w:tc>
      </w:tr>
      <w:tr w:rsidR="00CE19F4" w:rsidRPr="000B6E54" w14:paraId="66F315FA" w14:textId="77777777" w:rsidTr="0067562F">
        <w:tc>
          <w:tcPr>
            <w:tcW w:w="1180" w:type="dxa"/>
          </w:tcPr>
          <w:p w14:paraId="1DD16762" w14:textId="77777777" w:rsidR="00CE19F4" w:rsidRPr="000B6E54" w:rsidRDefault="00CE19F4" w:rsidP="00B059E0">
            <w:pPr>
              <w:jc w:val="left"/>
            </w:pPr>
            <w:r w:rsidRPr="000B6E54">
              <w:t>4.6</w:t>
            </w:r>
          </w:p>
        </w:tc>
        <w:tc>
          <w:tcPr>
            <w:tcW w:w="1591" w:type="dxa"/>
          </w:tcPr>
          <w:p w14:paraId="0577D5B9" w14:textId="77777777" w:rsidR="00CE19F4" w:rsidRPr="000B6E54" w:rsidRDefault="00CE19F4" w:rsidP="00B059E0">
            <w:pPr>
              <w:jc w:val="left"/>
            </w:pPr>
            <w:r w:rsidRPr="000B6E54">
              <w:rPr>
                <w:rStyle w:val="shorttext"/>
              </w:rPr>
              <w:t>Dressing and undressing of the lower body</w:t>
            </w:r>
          </w:p>
        </w:tc>
        <w:tc>
          <w:tcPr>
            <w:tcW w:w="1612" w:type="dxa"/>
          </w:tcPr>
          <w:p w14:paraId="614ED9BF" w14:textId="77777777" w:rsidR="00CE19F4" w:rsidRPr="000B6E54" w:rsidRDefault="00CE19F4" w:rsidP="00B059E0">
            <w:pPr>
              <w:jc w:val="left"/>
            </w:pPr>
            <w:r w:rsidRPr="000B6E54">
              <w:t>0</w:t>
            </w:r>
          </w:p>
        </w:tc>
        <w:tc>
          <w:tcPr>
            <w:tcW w:w="1537" w:type="dxa"/>
          </w:tcPr>
          <w:p w14:paraId="29044F6D" w14:textId="77777777" w:rsidR="00CE19F4" w:rsidRPr="000B6E54" w:rsidRDefault="00CE19F4" w:rsidP="00B059E0">
            <w:pPr>
              <w:jc w:val="left"/>
            </w:pPr>
            <w:r w:rsidRPr="000B6E54">
              <w:t>1</w:t>
            </w:r>
          </w:p>
        </w:tc>
        <w:tc>
          <w:tcPr>
            <w:tcW w:w="1751" w:type="dxa"/>
          </w:tcPr>
          <w:p w14:paraId="2567D6AD" w14:textId="77777777" w:rsidR="00CE19F4" w:rsidRPr="000B6E54" w:rsidRDefault="00CE19F4" w:rsidP="00B059E0">
            <w:pPr>
              <w:jc w:val="left"/>
            </w:pPr>
            <w:r w:rsidRPr="000B6E54">
              <w:t>2</w:t>
            </w:r>
          </w:p>
        </w:tc>
        <w:tc>
          <w:tcPr>
            <w:tcW w:w="1391" w:type="dxa"/>
          </w:tcPr>
          <w:p w14:paraId="1BA368AB" w14:textId="77777777" w:rsidR="00CE19F4" w:rsidRPr="000B6E54" w:rsidRDefault="00CE19F4" w:rsidP="00B059E0">
            <w:pPr>
              <w:jc w:val="left"/>
            </w:pPr>
            <w:r w:rsidRPr="000B6E54">
              <w:t>3</w:t>
            </w:r>
          </w:p>
        </w:tc>
      </w:tr>
    </w:tbl>
    <w:p w14:paraId="514709E2" w14:textId="77777777" w:rsidR="0067562F" w:rsidRPr="000B6E54" w:rsidRDefault="0067562F" w:rsidP="00B059E0">
      <w:pPr>
        <w:jc w:val="left"/>
      </w:pPr>
    </w:p>
    <w:tbl>
      <w:tblPr>
        <w:tblStyle w:val="TableGrid"/>
        <w:tblW w:w="9478" w:type="dxa"/>
        <w:tblLook w:val="04A0" w:firstRow="1" w:lastRow="0" w:firstColumn="1" w:lastColumn="0" w:noHBand="0" w:noVBand="1"/>
      </w:tblPr>
      <w:tblGrid>
        <w:gridCol w:w="1324"/>
        <w:gridCol w:w="1764"/>
        <w:gridCol w:w="1711"/>
        <w:gridCol w:w="1537"/>
        <w:gridCol w:w="1751"/>
        <w:gridCol w:w="1391"/>
      </w:tblGrid>
      <w:tr w:rsidR="0067562F" w:rsidRPr="000B6E54" w14:paraId="454D6E53" w14:textId="77777777" w:rsidTr="00194F78">
        <w:tc>
          <w:tcPr>
            <w:tcW w:w="1324" w:type="dxa"/>
            <w:shd w:val="clear" w:color="auto" w:fill="D9D9D9" w:themeFill="background1" w:themeFillShade="D9"/>
          </w:tcPr>
          <w:p w14:paraId="56C2D7C4" w14:textId="4AB7177F" w:rsidR="0067562F" w:rsidRPr="000B6E54" w:rsidRDefault="007A303B" w:rsidP="00B059E0">
            <w:pPr>
              <w:jc w:val="left"/>
            </w:pPr>
            <w:r>
              <w:t>Code no.</w:t>
            </w:r>
          </w:p>
        </w:tc>
        <w:tc>
          <w:tcPr>
            <w:tcW w:w="1764" w:type="dxa"/>
            <w:shd w:val="clear" w:color="auto" w:fill="D9D9D9" w:themeFill="background1" w:themeFillShade="D9"/>
          </w:tcPr>
          <w:p w14:paraId="0BDC57F1" w14:textId="6D0D4990" w:rsidR="0067562F" w:rsidRPr="000B6E54" w:rsidRDefault="007F1417" w:rsidP="00B059E0">
            <w:pPr>
              <w:jc w:val="left"/>
            </w:pPr>
            <w:r>
              <w:t>Criterion</w:t>
            </w:r>
          </w:p>
        </w:tc>
        <w:tc>
          <w:tcPr>
            <w:tcW w:w="1711" w:type="dxa"/>
            <w:shd w:val="clear" w:color="auto" w:fill="D9D9D9" w:themeFill="background1" w:themeFillShade="D9"/>
          </w:tcPr>
          <w:p w14:paraId="1F2674F2" w14:textId="77777777" w:rsidR="0067562F" w:rsidRPr="000B6E54" w:rsidRDefault="00286713" w:rsidP="00B059E0">
            <w:pPr>
              <w:jc w:val="left"/>
            </w:pPr>
            <w:hyperlink r:id="rId42" w:history="1">
              <w:r w:rsidR="0067562F" w:rsidRPr="000B6E54">
                <w:rPr>
                  <w:rStyle w:val="Hyperlink"/>
                </w:rPr>
                <w:t>Autonomous</w:t>
              </w:r>
            </w:hyperlink>
          </w:p>
        </w:tc>
        <w:tc>
          <w:tcPr>
            <w:tcW w:w="1537" w:type="dxa"/>
            <w:shd w:val="clear" w:color="auto" w:fill="D9D9D9" w:themeFill="background1" w:themeFillShade="D9"/>
          </w:tcPr>
          <w:p w14:paraId="21612AD4" w14:textId="77777777" w:rsidR="0067562F" w:rsidRPr="000B6E54" w:rsidRDefault="0067562F" w:rsidP="00B059E0">
            <w:pPr>
              <w:jc w:val="left"/>
            </w:pPr>
            <w:r w:rsidRPr="000B6E54">
              <w:t xml:space="preserve">Mostly </w:t>
            </w:r>
            <w:hyperlink r:id="rId43" w:history="1">
              <w:r w:rsidRPr="000B6E54">
                <w:rPr>
                  <w:rStyle w:val="Hyperlink"/>
                </w:rPr>
                <w:t>autonomous</w:t>
              </w:r>
            </w:hyperlink>
          </w:p>
        </w:tc>
        <w:tc>
          <w:tcPr>
            <w:tcW w:w="1751" w:type="dxa"/>
            <w:shd w:val="clear" w:color="auto" w:fill="D9D9D9" w:themeFill="background1" w:themeFillShade="D9"/>
          </w:tcPr>
          <w:p w14:paraId="27B4C25C" w14:textId="77777777" w:rsidR="0067562F" w:rsidRPr="000B6E54" w:rsidRDefault="0067562F" w:rsidP="00B059E0">
            <w:pPr>
              <w:jc w:val="left"/>
            </w:pPr>
            <w:r w:rsidRPr="000B6E54">
              <w:t>Predominantly dependent</w:t>
            </w:r>
          </w:p>
        </w:tc>
        <w:tc>
          <w:tcPr>
            <w:tcW w:w="1391" w:type="dxa"/>
            <w:shd w:val="clear" w:color="auto" w:fill="D9D9D9" w:themeFill="background1" w:themeFillShade="D9"/>
          </w:tcPr>
          <w:p w14:paraId="5C9117DD" w14:textId="77777777" w:rsidR="0067562F" w:rsidRPr="000B6E54" w:rsidRDefault="0067562F" w:rsidP="00B059E0">
            <w:pPr>
              <w:jc w:val="left"/>
            </w:pPr>
            <w:r w:rsidRPr="000B6E54">
              <w:t>Dependent</w:t>
            </w:r>
          </w:p>
        </w:tc>
      </w:tr>
      <w:tr w:rsidR="0067562F" w:rsidRPr="000B6E54" w14:paraId="0529121F" w14:textId="77777777" w:rsidTr="00194F78">
        <w:tc>
          <w:tcPr>
            <w:tcW w:w="1324" w:type="dxa"/>
          </w:tcPr>
          <w:p w14:paraId="468E355A" w14:textId="77777777" w:rsidR="0067562F" w:rsidRPr="000B6E54" w:rsidRDefault="0067562F" w:rsidP="00B059E0">
            <w:pPr>
              <w:jc w:val="left"/>
            </w:pPr>
            <w:r w:rsidRPr="000B6E54">
              <w:t>4.7</w:t>
            </w:r>
          </w:p>
        </w:tc>
        <w:tc>
          <w:tcPr>
            <w:tcW w:w="1764" w:type="dxa"/>
          </w:tcPr>
          <w:p w14:paraId="58A1974F" w14:textId="77777777" w:rsidR="0067562F" w:rsidRPr="000B6E54" w:rsidRDefault="0067562F" w:rsidP="00B059E0">
            <w:pPr>
              <w:jc w:val="left"/>
            </w:pPr>
            <w:r w:rsidRPr="000B6E54">
              <w:t xml:space="preserve">Preparation of food and </w:t>
            </w:r>
            <w:r w:rsidRPr="000B6E54">
              <w:lastRenderedPageBreak/>
              <w:t>pouring of drinks</w:t>
            </w:r>
          </w:p>
        </w:tc>
        <w:tc>
          <w:tcPr>
            <w:tcW w:w="1711" w:type="dxa"/>
          </w:tcPr>
          <w:p w14:paraId="4A3694D4" w14:textId="77777777" w:rsidR="0067562F" w:rsidRPr="000B6E54" w:rsidRDefault="0067562F" w:rsidP="00B059E0">
            <w:pPr>
              <w:jc w:val="left"/>
            </w:pPr>
            <w:r w:rsidRPr="000B6E54">
              <w:lastRenderedPageBreak/>
              <w:t>0</w:t>
            </w:r>
          </w:p>
        </w:tc>
        <w:tc>
          <w:tcPr>
            <w:tcW w:w="1537" w:type="dxa"/>
          </w:tcPr>
          <w:p w14:paraId="2AF86EC5" w14:textId="77777777" w:rsidR="0067562F" w:rsidRPr="000B6E54" w:rsidRDefault="0067562F" w:rsidP="00B059E0">
            <w:pPr>
              <w:jc w:val="left"/>
            </w:pPr>
            <w:r w:rsidRPr="000B6E54">
              <w:t>1</w:t>
            </w:r>
          </w:p>
        </w:tc>
        <w:tc>
          <w:tcPr>
            <w:tcW w:w="1751" w:type="dxa"/>
          </w:tcPr>
          <w:p w14:paraId="17BE48AC" w14:textId="77777777" w:rsidR="0067562F" w:rsidRPr="000B6E54" w:rsidRDefault="0067562F" w:rsidP="00B059E0">
            <w:pPr>
              <w:jc w:val="left"/>
            </w:pPr>
            <w:r w:rsidRPr="000B6E54">
              <w:t>2</w:t>
            </w:r>
          </w:p>
        </w:tc>
        <w:tc>
          <w:tcPr>
            <w:tcW w:w="1391" w:type="dxa"/>
          </w:tcPr>
          <w:p w14:paraId="79F69E6F" w14:textId="77777777" w:rsidR="0067562F" w:rsidRPr="000B6E54" w:rsidRDefault="0067562F" w:rsidP="00B059E0">
            <w:pPr>
              <w:jc w:val="left"/>
            </w:pPr>
            <w:r w:rsidRPr="000B6E54">
              <w:t>3</w:t>
            </w:r>
          </w:p>
        </w:tc>
      </w:tr>
      <w:tr w:rsidR="0067562F" w:rsidRPr="000B6E54" w14:paraId="555ABFCA" w14:textId="77777777" w:rsidTr="00194F78">
        <w:tc>
          <w:tcPr>
            <w:tcW w:w="1324" w:type="dxa"/>
          </w:tcPr>
          <w:p w14:paraId="13A8E43D" w14:textId="77777777" w:rsidR="0067562F" w:rsidRPr="000B6E54" w:rsidRDefault="0067562F" w:rsidP="00B059E0">
            <w:pPr>
              <w:jc w:val="left"/>
            </w:pPr>
            <w:r w:rsidRPr="000B6E54">
              <w:t>4.8*</w:t>
            </w:r>
          </w:p>
        </w:tc>
        <w:tc>
          <w:tcPr>
            <w:tcW w:w="1764" w:type="dxa"/>
          </w:tcPr>
          <w:p w14:paraId="5148BBBF" w14:textId="77777777" w:rsidR="0067562F" w:rsidRPr="000B6E54" w:rsidRDefault="0067562F" w:rsidP="00B059E0">
            <w:pPr>
              <w:jc w:val="left"/>
            </w:pPr>
            <w:r w:rsidRPr="000B6E54">
              <w:t>Eating</w:t>
            </w:r>
          </w:p>
        </w:tc>
        <w:tc>
          <w:tcPr>
            <w:tcW w:w="1711" w:type="dxa"/>
          </w:tcPr>
          <w:p w14:paraId="6E576214" w14:textId="77777777" w:rsidR="0067562F" w:rsidRPr="000B6E54" w:rsidRDefault="0067562F" w:rsidP="00B059E0">
            <w:pPr>
              <w:jc w:val="left"/>
            </w:pPr>
            <w:r w:rsidRPr="000B6E54">
              <w:t>0</w:t>
            </w:r>
          </w:p>
        </w:tc>
        <w:tc>
          <w:tcPr>
            <w:tcW w:w="1537" w:type="dxa"/>
          </w:tcPr>
          <w:p w14:paraId="295A9559" w14:textId="77777777" w:rsidR="0067562F" w:rsidRPr="000B6E54" w:rsidRDefault="0067562F" w:rsidP="00B059E0">
            <w:pPr>
              <w:jc w:val="left"/>
            </w:pPr>
            <w:r w:rsidRPr="000B6E54">
              <w:t>3</w:t>
            </w:r>
          </w:p>
        </w:tc>
        <w:tc>
          <w:tcPr>
            <w:tcW w:w="1751" w:type="dxa"/>
          </w:tcPr>
          <w:p w14:paraId="13204962" w14:textId="77777777" w:rsidR="0067562F" w:rsidRPr="000B6E54" w:rsidRDefault="0067562F" w:rsidP="00B059E0">
            <w:pPr>
              <w:jc w:val="left"/>
            </w:pPr>
            <w:r w:rsidRPr="000B6E54">
              <w:t>6</w:t>
            </w:r>
          </w:p>
        </w:tc>
        <w:tc>
          <w:tcPr>
            <w:tcW w:w="1391" w:type="dxa"/>
          </w:tcPr>
          <w:p w14:paraId="58ABE41B" w14:textId="77777777" w:rsidR="0067562F" w:rsidRPr="000B6E54" w:rsidRDefault="0067562F" w:rsidP="00B059E0">
            <w:pPr>
              <w:jc w:val="left"/>
            </w:pPr>
            <w:r w:rsidRPr="000B6E54">
              <w:t>9</w:t>
            </w:r>
          </w:p>
        </w:tc>
      </w:tr>
      <w:tr w:rsidR="0067562F" w:rsidRPr="000B6E54" w14:paraId="4DB105B8" w14:textId="77777777" w:rsidTr="00194F78">
        <w:tc>
          <w:tcPr>
            <w:tcW w:w="1324" w:type="dxa"/>
          </w:tcPr>
          <w:p w14:paraId="157C9C60" w14:textId="77777777" w:rsidR="0067562F" w:rsidRPr="000B6E54" w:rsidRDefault="0067562F" w:rsidP="00B059E0">
            <w:pPr>
              <w:jc w:val="left"/>
            </w:pPr>
            <w:r w:rsidRPr="000B6E54">
              <w:t>4.9*</w:t>
            </w:r>
          </w:p>
        </w:tc>
        <w:tc>
          <w:tcPr>
            <w:tcW w:w="1764" w:type="dxa"/>
          </w:tcPr>
          <w:p w14:paraId="6887C93E" w14:textId="77777777" w:rsidR="0067562F" w:rsidRPr="000B6E54" w:rsidRDefault="0067562F" w:rsidP="00B059E0">
            <w:pPr>
              <w:jc w:val="left"/>
            </w:pPr>
            <w:r w:rsidRPr="000B6E54">
              <w:t>Drinking</w:t>
            </w:r>
          </w:p>
        </w:tc>
        <w:tc>
          <w:tcPr>
            <w:tcW w:w="1711" w:type="dxa"/>
          </w:tcPr>
          <w:p w14:paraId="3C403C78" w14:textId="77777777" w:rsidR="0067562F" w:rsidRPr="000B6E54" w:rsidRDefault="0067562F" w:rsidP="00B059E0">
            <w:pPr>
              <w:jc w:val="left"/>
            </w:pPr>
            <w:r w:rsidRPr="000B6E54">
              <w:t>0</w:t>
            </w:r>
          </w:p>
        </w:tc>
        <w:tc>
          <w:tcPr>
            <w:tcW w:w="1537" w:type="dxa"/>
          </w:tcPr>
          <w:p w14:paraId="075CA57C" w14:textId="77777777" w:rsidR="0067562F" w:rsidRPr="000B6E54" w:rsidRDefault="0067562F" w:rsidP="00B059E0">
            <w:pPr>
              <w:jc w:val="left"/>
            </w:pPr>
            <w:r w:rsidRPr="000B6E54">
              <w:t>2</w:t>
            </w:r>
          </w:p>
        </w:tc>
        <w:tc>
          <w:tcPr>
            <w:tcW w:w="1751" w:type="dxa"/>
          </w:tcPr>
          <w:p w14:paraId="08452A04" w14:textId="77777777" w:rsidR="0067562F" w:rsidRPr="000B6E54" w:rsidRDefault="0067562F" w:rsidP="00B059E0">
            <w:pPr>
              <w:jc w:val="left"/>
            </w:pPr>
            <w:r w:rsidRPr="000B6E54">
              <w:t>4</w:t>
            </w:r>
          </w:p>
        </w:tc>
        <w:tc>
          <w:tcPr>
            <w:tcW w:w="1391" w:type="dxa"/>
          </w:tcPr>
          <w:p w14:paraId="6069961F" w14:textId="77777777" w:rsidR="0067562F" w:rsidRPr="000B6E54" w:rsidRDefault="0067562F" w:rsidP="00B059E0">
            <w:pPr>
              <w:jc w:val="left"/>
            </w:pPr>
            <w:r w:rsidRPr="000B6E54">
              <w:t>6</w:t>
            </w:r>
          </w:p>
        </w:tc>
      </w:tr>
      <w:tr w:rsidR="0067562F" w:rsidRPr="000B6E54" w14:paraId="232778A1" w14:textId="77777777" w:rsidTr="00194F78">
        <w:tc>
          <w:tcPr>
            <w:tcW w:w="1324" w:type="dxa"/>
          </w:tcPr>
          <w:p w14:paraId="1B35313F" w14:textId="77777777" w:rsidR="0067562F" w:rsidRPr="000B6E54" w:rsidRDefault="0067562F" w:rsidP="00B059E0">
            <w:pPr>
              <w:jc w:val="left"/>
            </w:pPr>
            <w:r w:rsidRPr="000B6E54">
              <w:t>4.10*</w:t>
            </w:r>
          </w:p>
        </w:tc>
        <w:tc>
          <w:tcPr>
            <w:tcW w:w="1764" w:type="dxa"/>
          </w:tcPr>
          <w:p w14:paraId="62AF09B6" w14:textId="77777777" w:rsidR="0067562F" w:rsidRPr="000B6E54" w:rsidRDefault="0067562F" w:rsidP="00B059E0">
            <w:pPr>
              <w:jc w:val="left"/>
            </w:pPr>
            <w:r w:rsidRPr="000B6E54">
              <w:rPr>
                <w:rStyle w:val="shorttext"/>
              </w:rPr>
              <w:t>Using a toilet or a commode chair</w:t>
            </w:r>
          </w:p>
        </w:tc>
        <w:tc>
          <w:tcPr>
            <w:tcW w:w="1711" w:type="dxa"/>
          </w:tcPr>
          <w:p w14:paraId="7014846C" w14:textId="77777777" w:rsidR="0067562F" w:rsidRPr="000B6E54" w:rsidRDefault="0067562F" w:rsidP="00B059E0">
            <w:pPr>
              <w:jc w:val="left"/>
            </w:pPr>
            <w:r w:rsidRPr="000B6E54">
              <w:t>0</w:t>
            </w:r>
          </w:p>
        </w:tc>
        <w:tc>
          <w:tcPr>
            <w:tcW w:w="1537" w:type="dxa"/>
          </w:tcPr>
          <w:p w14:paraId="5E29265B" w14:textId="77777777" w:rsidR="0067562F" w:rsidRPr="000B6E54" w:rsidRDefault="0067562F" w:rsidP="00B059E0">
            <w:pPr>
              <w:jc w:val="left"/>
            </w:pPr>
            <w:r w:rsidRPr="000B6E54">
              <w:t>2</w:t>
            </w:r>
          </w:p>
        </w:tc>
        <w:tc>
          <w:tcPr>
            <w:tcW w:w="1751" w:type="dxa"/>
          </w:tcPr>
          <w:p w14:paraId="6BB16C77" w14:textId="77777777" w:rsidR="0067562F" w:rsidRPr="000B6E54" w:rsidRDefault="0067562F" w:rsidP="00B059E0">
            <w:pPr>
              <w:jc w:val="left"/>
            </w:pPr>
            <w:r w:rsidRPr="000B6E54">
              <w:t>4</w:t>
            </w:r>
          </w:p>
        </w:tc>
        <w:tc>
          <w:tcPr>
            <w:tcW w:w="1391" w:type="dxa"/>
          </w:tcPr>
          <w:p w14:paraId="109AF14B" w14:textId="77777777" w:rsidR="0067562F" w:rsidRPr="000B6E54" w:rsidRDefault="0067562F" w:rsidP="00B059E0">
            <w:pPr>
              <w:jc w:val="left"/>
            </w:pPr>
            <w:r w:rsidRPr="000B6E54">
              <w:t>6</w:t>
            </w:r>
          </w:p>
        </w:tc>
      </w:tr>
      <w:tr w:rsidR="0067562F" w:rsidRPr="000B6E54" w14:paraId="794FA5CF" w14:textId="77777777" w:rsidTr="00194F78">
        <w:tc>
          <w:tcPr>
            <w:tcW w:w="1324" w:type="dxa"/>
          </w:tcPr>
          <w:p w14:paraId="3C4B7CAC" w14:textId="77777777" w:rsidR="0067562F" w:rsidRPr="000B6E54" w:rsidRDefault="0067562F" w:rsidP="00B059E0">
            <w:pPr>
              <w:jc w:val="left"/>
            </w:pPr>
            <w:r w:rsidRPr="000B6E54">
              <w:t>4.11**</w:t>
            </w:r>
          </w:p>
        </w:tc>
        <w:tc>
          <w:tcPr>
            <w:tcW w:w="1764" w:type="dxa"/>
          </w:tcPr>
          <w:p w14:paraId="36FAB790" w14:textId="77777777" w:rsidR="0067562F" w:rsidRPr="000B6E54" w:rsidRDefault="0067562F" w:rsidP="00B059E0">
            <w:pPr>
              <w:jc w:val="left"/>
            </w:pPr>
            <w:r w:rsidRPr="000B6E54">
              <w:t>Coping with the consequences of urinary incontinence and dealing with indwelling catheter and urostomy</w:t>
            </w:r>
          </w:p>
        </w:tc>
        <w:tc>
          <w:tcPr>
            <w:tcW w:w="1711" w:type="dxa"/>
          </w:tcPr>
          <w:p w14:paraId="4B60EA6D" w14:textId="77777777" w:rsidR="0067562F" w:rsidRPr="000B6E54" w:rsidRDefault="0067562F" w:rsidP="00B059E0">
            <w:pPr>
              <w:jc w:val="left"/>
            </w:pPr>
            <w:r w:rsidRPr="000B6E54">
              <w:t>0</w:t>
            </w:r>
          </w:p>
        </w:tc>
        <w:tc>
          <w:tcPr>
            <w:tcW w:w="1537" w:type="dxa"/>
          </w:tcPr>
          <w:p w14:paraId="600E2CA4" w14:textId="77777777" w:rsidR="0067562F" w:rsidRPr="000B6E54" w:rsidRDefault="0067562F" w:rsidP="00B059E0">
            <w:pPr>
              <w:jc w:val="left"/>
            </w:pPr>
            <w:r w:rsidRPr="000B6E54">
              <w:t>1</w:t>
            </w:r>
          </w:p>
        </w:tc>
        <w:tc>
          <w:tcPr>
            <w:tcW w:w="1751" w:type="dxa"/>
          </w:tcPr>
          <w:p w14:paraId="1AD36FA4" w14:textId="77777777" w:rsidR="0067562F" w:rsidRPr="000B6E54" w:rsidRDefault="0067562F" w:rsidP="00B059E0">
            <w:pPr>
              <w:jc w:val="left"/>
            </w:pPr>
            <w:r w:rsidRPr="000B6E54">
              <w:t>2</w:t>
            </w:r>
          </w:p>
        </w:tc>
        <w:tc>
          <w:tcPr>
            <w:tcW w:w="1391" w:type="dxa"/>
          </w:tcPr>
          <w:p w14:paraId="3C6E94CF" w14:textId="77777777" w:rsidR="0067562F" w:rsidRPr="000B6E54" w:rsidRDefault="0067562F" w:rsidP="00B059E0">
            <w:pPr>
              <w:jc w:val="left"/>
            </w:pPr>
            <w:r w:rsidRPr="000B6E54">
              <w:t>3</w:t>
            </w:r>
          </w:p>
        </w:tc>
      </w:tr>
      <w:tr w:rsidR="0067562F" w:rsidRPr="000B6E54" w14:paraId="28169B9B" w14:textId="77777777" w:rsidTr="00194F78">
        <w:tc>
          <w:tcPr>
            <w:tcW w:w="1324" w:type="dxa"/>
          </w:tcPr>
          <w:p w14:paraId="7F98E384" w14:textId="77777777" w:rsidR="0067562F" w:rsidRPr="000B6E54" w:rsidRDefault="0067562F" w:rsidP="00B059E0">
            <w:pPr>
              <w:jc w:val="left"/>
            </w:pPr>
            <w:r w:rsidRPr="000B6E54">
              <w:t>4.12**</w:t>
            </w:r>
          </w:p>
        </w:tc>
        <w:tc>
          <w:tcPr>
            <w:tcW w:w="1764" w:type="dxa"/>
          </w:tcPr>
          <w:p w14:paraId="275D3FC2" w14:textId="77777777" w:rsidR="0067562F" w:rsidRPr="000B6E54" w:rsidRDefault="0067562F" w:rsidP="00B059E0">
            <w:pPr>
              <w:jc w:val="left"/>
              <w:rPr>
                <w:rStyle w:val="shorttext"/>
              </w:rPr>
            </w:pPr>
            <w:r w:rsidRPr="000B6E54">
              <w:t xml:space="preserve">Coping with the consequences of </w:t>
            </w:r>
            <w:proofErr w:type="spellStart"/>
            <w:r w:rsidRPr="000B6E54">
              <w:t>fecal</w:t>
            </w:r>
            <w:proofErr w:type="spellEnd"/>
            <w:r w:rsidRPr="000B6E54">
              <w:t xml:space="preserve"> incontinence and dealing with stoma</w:t>
            </w:r>
          </w:p>
        </w:tc>
        <w:tc>
          <w:tcPr>
            <w:tcW w:w="1711" w:type="dxa"/>
          </w:tcPr>
          <w:p w14:paraId="3F63B23E" w14:textId="77777777" w:rsidR="0067562F" w:rsidRPr="000B6E54" w:rsidRDefault="0067562F" w:rsidP="00B059E0">
            <w:pPr>
              <w:jc w:val="left"/>
            </w:pPr>
            <w:r w:rsidRPr="000B6E54">
              <w:t>0</w:t>
            </w:r>
          </w:p>
        </w:tc>
        <w:tc>
          <w:tcPr>
            <w:tcW w:w="1537" w:type="dxa"/>
          </w:tcPr>
          <w:p w14:paraId="6EB9DA46" w14:textId="77777777" w:rsidR="0067562F" w:rsidRPr="000B6E54" w:rsidRDefault="0067562F" w:rsidP="00B059E0">
            <w:pPr>
              <w:jc w:val="left"/>
            </w:pPr>
            <w:r w:rsidRPr="000B6E54">
              <w:t>1</w:t>
            </w:r>
          </w:p>
        </w:tc>
        <w:tc>
          <w:tcPr>
            <w:tcW w:w="1751" w:type="dxa"/>
          </w:tcPr>
          <w:p w14:paraId="6AF7A2E4" w14:textId="77777777" w:rsidR="0067562F" w:rsidRPr="000B6E54" w:rsidRDefault="0067562F" w:rsidP="00B059E0">
            <w:pPr>
              <w:jc w:val="left"/>
            </w:pPr>
            <w:r w:rsidRPr="000B6E54">
              <w:t>2</w:t>
            </w:r>
          </w:p>
        </w:tc>
        <w:tc>
          <w:tcPr>
            <w:tcW w:w="1391" w:type="dxa"/>
          </w:tcPr>
          <w:p w14:paraId="39310196" w14:textId="77777777" w:rsidR="0067562F" w:rsidRPr="000B6E54" w:rsidRDefault="0067562F" w:rsidP="00B059E0">
            <w:pPr>
              <w:jc w:val="left"/>
            </w:pPr>
            <w:r w:rsidRPr="000B6E54">
              <w:t>3</w:t>
            </w:r>
          </w:p>
        </w:tc>
      </w:tr>
      <w:tr w:rsidR="0067562F" w:rsidRPr="000B6E54" w14:paraId="644410AD" w14:textId="77777777" w:rsidTr="00194F78">
        <w:tc>
          <w:tcPr>
            <w:tcW w:w="1324" w:type="dxa"/>
          </w:tcPr>
          <w:p w14:paraId="065C410F" w14:textId="77777777" w:rsidR="0067562F" w:rsidRPr="000B6E54" w:rsidRDefault="0067562F" w:rsidP="00B059E0">
            <w:pPr>
              <w:jc w:val="left"/>
            </w:pPr>
            <w:r w:rsidRPr="000B6E54">
              <w:t>Parenteral nutrition</w:t>
            </w:r>
          </w:p>
        </w:tc>
        <w:tc>
          <w:tcPr>
            <w:tcW w:w="1764" w:type="dxa"/>
          </w:tcPr>
          <w:p w14:paraId="1C389553" w14:textId="77777777" w:rsidR="0067562F" w:rsidRPr="000B6E54" w:rsidRDefault="0067562F" w:rsidP="00B059E0">
            <w:pPr>
              <w:jc w:val="left"/>
            </w:pPr>
          </w:p>
        </w:tc>
        <w:tc>
          <w:tcPr>
            <w:tcW w:w="1711" w:type="dxa"/>
          </w:tcPr>
          <w:p w14:paraId="41C53F75" w14:textId="77777777" w:rsidR="0067562F" w:rsidRPr="000B6E54" w:rsidRDefault="0067562F" w:rsidP="00B059E0">
            <w:pPr>
              <w:jc w:val="left"/>
            </w:pPr>
            <w:r w:rsidRPr="000B6E54">
              <w:rPr>
                <w:rStyle w:val="shorttext"/>
              </w:rPr>
              <w:t>Not applicable (</w:t>
            </w:r>
            <w:r w:rsidRPr="000B6E54">
              <w:t>regular and daily parenteral nutrition or tube feeding is not required for a period of at least six months or a parenteral nutrition or tube feeding can be done independently without the help of others</w:t>
            </w:r>
            <w:r w:rsidRPr="000B6E54">
              <w:rPr>
                <w:rStyle w:val="shorttext"/>
              </w:rPr>
              <w:t>)</w:t>
            </w:r>
          </w:p>
        </w:tc>
        <w:tc>
          <w:tcPr>
            <w:tcW w:w="1537" w:type="dxa"/>
          </w:tcPr>
          <w:p w14:paraId="47204F15" w14:textId="77777777" w:rsidR="0067562F" w:rsidRPr="000B6E54" w:rsidRDefault="0067562F" w:rsidP="00B059E0">
            <w:pPr>
              <w:jc w:val="left"/>
            </w:pPr>
            <w:r w:rsidRPr="000B6E54">
              <w:rPr>
                <w:rStyle w:val="shorttext"/>
              </w:rPr>
              <w:t>Partly (</w:t>
            </w:r>
            <w:r w:rsidRPr="000B6E54">
              <w:t>parenteral nutrition or tube feeding to avoid malnutrition by means of daily and in addition to oral intake of food or liquid)</w:t>
            </w:r>
          </w:p>
        </w:tc>
        <w:tc>
          <w:tcPr>
            <w:tcW w:w="1751" w:type="dxa"/>
          </w:tcPr>
          <w:p w14:paraId="3D86C1D4" w14:textId="77777777" w:rsidR="0067562F" w:rsidRPr="000B6E54" w:rsidRDefault="0067562F" w:rsidP="00B059E0">
            <w:pPr>
              <w:jc w:val="left"/>
            </w:pPr>
            <w:r w:rsidRPr="000B6E54">
              <w:rPr>
                <w:rStyle w:val="shorttext"/>
              </w:rPr>
              <w:t>Completely (i</w:t>
            </w:r>
            <w:r w:rsidRPr="000B6E54">
              <w:t>ngestion of food or liquid exclusively or almost exclusively parenterally or via a tube</w:t>
            </w:r>
            <w:r w:rsidRPr="000B6E54">
              <w:rPr>
                <w:rStyle w:val="shorttext"/>
              </w:rPr>
              <w:t>)</w:t>
            </w:r>
          </w:p>
        </w:tc>
        <w:tc>
          <w:tcPr>
            <w:tcW w:w="1391" w:type="dxa"/>
          </w:tcPr>
          <w:p w14:paraId="75C6BCC0" w14:textId="77777777" w:rsidR="0067562F" w:rsidRPr="000B6E54" w:rsidRDefault="0067562F" w:rsidP="00B059E0">
            <w:pPr>
              <w:jc w:val="left"/>
            </w:pPr>
          </w:p>
        </w:tc>
      </w:tr>
    </w:tbl>
    <w:p w14:paraId="5F8662E6" w14:textId="77777777" w:rsidR="00194F78" w:rsidRPr="000B6E54" w:rsidRDefault="00194F78" w:rsidP="00B059E0">
      <w:pPr>
        <w:jc w:val="left"/>
      </w:pPr>
      <w:r w:rsidRPr="000B6E54">
        <w:br w:type="page"/>
      </w:r>
    </w:p>
    <w:tbl>
      <w:tblPr>
        <w:tblStyle w:val="TableGrid"/>
        <w:tblW w:w="9478" w:type="dxa"/>
        <w:tblLook w:val="04A0" w:firstRow="1" w:lastRow="0" w:firstColumn="1" w:lastColumn="0" w:noHBand="0" w:noVBand="1"/>
      </w:tblPr>
      <w:tblGrid>
        <w:gridCol w:w="1324"/>
        <w:gridCol w:w="1764"/>
        <w:gridCol w:w="1711"/>
        <w:gridCol w:w="1537"/>
        <w:gridCol w:w="1751"/>
        <w:gridCol w:w="1391"/>
      </w:tblGrid>
      <w:tr w:rsidR="0067562F" w:rsidRPr="000B6E54" w14:paraId="50C4E230" w14:textId="77777777" w:rsidTr="00194F78">
        <w:tc>
          <w:tcPr>
            <w:tcW w:w="1324" w:type="dxa"/>
            <w:shd w:val="clear" w:color="auto" w:fill="D9D9D9" w:themeFill="background1" w:themeFillShade="D9"/>
          </w:tcPr>
          <w:p w14:paraId="3A84392D" w14:textId="31CBFEC4" w:rsidR="0067562F" w:rsidRPr="000B6E54" w:rsidRDefault="007A303B" w:rsidP="00B059E0">
            <w:pPr>
              <w:jc w:val="left"/>
            </w:pPr>
            <w:r>
              <w:lastRenderedPageBreak/>
              <w:t>Code no.</w:t>
            </w:r>
          </w:p>
        </w:tc>
        <w:tc>
          <w:tcPr>
            <w:tcW w:w="1764" w:type="dxa"/>
            <w:shd w:val="clear" w:color="auto" w:fill="D9D9D9" w:themeFill="background1" w:themeFillShade="D9"/>
          </w:tcPr>
          <w:p w14:paraId="7D924192" w14:textId="79F97CF1" w:rsidR="0067562F" w:rsidRPr="000B6E54" w:rsidRDefault="007F1417" w:rsidP="00B059E0">
            <w:pPr>
              <w:jc w:val="left"/>
              <w:rPr>
                <w:rStyle w:val="shorttext"/>
              </w:rPr>
            </w:pPr>
            <w:r>
              <w:t>Criterion</w:t>
            </w:r>
          </w:p>
        </w:tc>
        <w:tc>
          <w:tcPr>
            <w:tcW w:w="1711" w:type="dxa"/>
            <w:shd w:val="clear" w:color="auto" w:fill="D9D9D9" w:themeFill="background1" w:themeFillShade="D9"/>
          </w:tcPr>
          <w:p w14:paraId="6EEA7027" w14:textId="63C360B5" w:rsidR="0067562F" w:rsidRPr="000B6E54" w:rsidRDefault="00286713" w:rsidP="00B059E0">
            <w:pPr>
              <w:jc w:val="left"/>
            </w:pPr>
            <w:hyperlink r:id="rId44" w:history="1">
              <w:r w:rsidR="0067562F" w:rsidRPr="000B6E54">
                <w:rPr>
                  <w:rStyle w:val="Hyperlink"/>
                </w:rPr>
                <w:t>Autonomous</w:t>
              </w:r>
            </w:hyperlink>
          </w:p>
        </w:tc>
        <w:tc>
          <w:tcPr>
            <w:tcW w:w="1537" w:type="dxa"/>
            <w:shd w:val="clear" w:color="auto" w:fill="D9D9D9" w:themeFill="background1" w:themeFillShade="D9"/>
          </w:tcPr>
          <w:p w14:paraId="32DD7A96" w14:textId="5961D8EB" w:rsidR="0067562F" w:rsidRPr="000B6E54" w:rsidRDefault="0067562F" w:rsidP="00B059E0">
            <w:pPr>
              <w:jc w:val="left"/>
            </w:pPr>
            <w:r w:rsidRPr="000B6E54">
              <w:t xml:space="preserve">Mostly </w:t>
            </w:r>
            <w:hyperlink r:id="rId45" w:history="1">
              <w:r w:rsidRPr="000B6E54">
                <w:rPr>
                  <w:rStyle w:val="Hyperlink"/>
                </w:rPr>
                <w:t>autonomous</w:t>
              </w:r>
            </w:hyperlink>
          </w:p>
        </w:tc>
        <w:tc>
          <w:tcPr>
            <w:tcW w:w="1751" w:type="dxa"/>
            <w:shd w:val="clear" w:color="auto" w:fill="D9D9D9" w:themeFill="background1" w:themeFillShade="D9"/>
          </w:tcPr>
          <w:p w14:paraId="75B48E0D" w14:textId="19CB8F0F" w:rsidR="0067562F" w:rsidRPr="000B6E54" w:rsidRDefault="0067562F" w:rsidP="00B059E0">
            <w:pPr>
              <w:jc w:val="left"/>
            </w:pPr>
            <w:r w:rsidRPr="000B6E54">
              <w:t>Predominantly dependent</w:t>
            </w:r>
          </w:p>
        </w:tc>
        <w:tc>
          <w:tcPr>
            <w:tcW w:w="1391" w:type="dxa"/>
            <w:shd w:val="clear" w:color="auto" w:fill="D9D9D9" w:themeFill="background1" w:themeFillShade="D9"/>
          </w:tcPr>
          <w:p w14:paraId="2ABA8674" w14:textId="313BE434" w:rsidR="0067562F" w:rsidRPr="000B6E54" w:rsidRDefault="0067562F" w:rsidP="00B059E0">
            <w:pPr>
              <w:jc w:val="left"/>
            </w:pPr>
            <w:r w:rsidRPr="000B6E54">
              <w:t>Dependent</w:t>
            </w:r>
          </w:p>
        </w:tc>
      </w:tr>
      <w:tr w:rsidR="0067562F" w:rsidRPr="000B6E54" w14:paraId="1D2EF70A" w14:textId="77777777" w:rsidTr="00194F78">
        <w:tc>
          <w:tcPr>
            <w:tcW w:w="1324" w:type="dxa"/>
          </w:tcPr>
          <w:p w14:paraId="2240B1AA" w14:textId="77777777" w:rsidR="0067562F" w:rsidRPr="000B6E54" w:rsidRDefault="0067562F" w:rsidP="00B059E0">
            <w:pPr>
              <w:jc w:val="left"/>
            </w:pPr>
            <w:r w:rsidRPr="000B6E54">
              <w:t>4.13***</w:t>
            </w:r>
          </w:p>
        </w:tc>
        <w:tc>
          <w:tcPr>
            <w:tcW w:w="1764" w:type="dxa"/>
          </w:tcPr>
          <w:p w14:paraId="26EC810E" w14:textId="77777777" w:rsidR="0067562F" w:rsidRPr="000B6E54" w:rsidRDefault="0067562F" w:rsidP="00B059E0">
            <w:pPr>
              <w:jc w:val="left"/>
            </w:pPr>
            <w:r w:rsidRPr="000B6E54">
              <w:rPr>
                <w:rStyle w:val="shorttext"/>
              </w:rPr>
              <w:t>Nutrition parental or via tube feeding</w:t>
            </w:r>
          </w:p>
        </w:tc>
        <w:tc>
          <w:tcPr>
            <w:tcW w:w="1711" w:type="dxa"/>
          </w:tcPr>
          <w:p w14:paraId="5A1FB5B3" w14:textId="77777777" w:rsidR="0067562F" w:rsidRPr="000B6E54" w:rsidRDefault="0067562F" w:rsidP="00B059E0">
            <w:pPr>
              <w:jc w:val="left"/>
            </w:pPr>
            <w:r w:rsidRPr="000B6E54">
              <w:t>0</w:t>
            </w:r>
          </w:p>
        </w:tc>
        <w:tc>
          <w:tcPr>
            <w:tcW w:w="1537" w:type="dxa"/>
          </w:tcPr>
          <w:p w14:paraId="0D8A7609" w14:textId="77777777" w:rsidR="0067562F" w:rsidRPr="000B6E54" w:rsidRDefault="0067562F" w:rsidP="00B059E0">
            <w:pPr>
              <w:jc w:val="left"/>
            </w:pPr>
            <w:r w:rsidRPr="000B6E54">
              <w:t>6</w:t>
            </w:r>
          </w:p>
        </w:tc>
        <w:tc>
          <w:tcPr>
            <w:tcW w:w="1751" w:type="dxa"/>
          </w:tcPr>
          <w:p w14:paraId="13DF013A" w14:textId="77777777" w:rsidR="0067562F" w:rsidRPr="000B6E54" w:rsidRDefault="0067562F" w:rsidP="00B059E0">
            <w:pPr>
              <w:jc w:val="left"/>
            </w:pPr>
            <w:r w:rsidRPr="000B6E54">
              <w:t>3</w:t>
            </w:r>
          </w:p>
        </w:tc>
        <w:tc>
          <w:tcPr>
            <w:tcW w:w="1391" w:type="dxa"/>
          </w:tcPr>
          <w:p w14:paraId="6D3ECC42" w14:textId="77777777" w:rsidR="0067562F" w:rsidRPr="000B6E54" w:rsidRDefault="0067562F" w:rsidP="00B059E0">
            <w:pPr>
              <w:jc w:val="left"/>
            </w:pPr>
          </w:p>
        </w:tc>
      </w:tr>
      <w:tr w:rsidR="0067562F" w:rsidRPr="000B6E54" w14:paraId="6DC20AEA" w14:textId="77777777" w:rsidTr="00194F78">
        <w:tc>
          <w:tcPr>
            <w:tcW w:w="1324" w:type="dxa"/>
          </w:tcPr>
          <w:p w14:paraId="2DC8063D" w14:textId="77777777" w:rsidR="0067562F" w:rsidRPr="000B6E54" w:rsidRDefault="0067562F" w:rsidP="00B059E0">
            <w:pPr>
              <w:jc w:val="left"/>
            </w:pPr>
            <w:r w:rsidRPr="000B6E54">
              <w:rPr>
                <w:rStyle w:val="shorttext"/>
              </w:rPr>
              <w:t>Children up to 18 months old</w:t>
            </w:r>
          </w:p>
        </w:tc>
        <w:tc>
          <w:tcPr>
            <w:tcW w:w="1764" w:type="dxa"/>
          </w:tcPr>
          <w:p w14:paraId="6DA41033" w14:textId="77777777" w:rsidR="0067562F" w:rsidRPr="000B6E54" w:rsidRDefault="0067562F" w:rsidP="00B059E0">
            <w:pPr>
              <w:jc w:val="left"/>
              <w:rPr>
                <w:rStyle w:val="shorttext"/>
              </w:rPr>
            </w:pPr>
          </w:p>
        </w:tc>
        <w:tc>
          <w:tcPr>
            <w:tcW w:w="1711" w:type="dxa"/>
          </w:tcPr>
          <w:p w14:paraId="4A0E5DA7" w14:textId="77777777" w:rsidR="0067562F" w:rsidRPr="000B6E54" w:rsidRDefault="0067562F" w:rsidP="00B059E0">
            <w:pPr>
              <w:jc w:val="left"/>
            </w:pPr>
          </w:p>
        </w:tc>
        <w:tc>
          <w:tcPr>
            <w:tcW w:w="1537" w:type="dxa"/>
          </w:tcPr>
          <w:p w14:paraId="242BA384" w14:textId="77777777" w:rsidR="0067562F" w:rsidRPr="000B6E54" w:rsidRDefault="0067562F" w:rsidP="00B059E0">
            <w:pPr>
              <w:jc w:val="left"/>
            </w:pPr>
          </w:p>
        </w:tc>
        <w:tc>
          <w:tcPr>
            <w:tcW w:w="1751" w:type="dxa"/>
          </w:tcPr>
          <w:p w14:paraId="392CBC3F" w14:textId="77777777" w:rsidR="0067562F" w:rsidRPr="000B6E54" w:rsidRDefault="0067562F" w:rsidP="00B059E0">
            <w:pPr>
              <w:jc w:val="left"/>
            </w:pPr>
          </w:p>
        </w:tc>
        <w:tc>
          <w:tcPr>
            <w:tcW w:w="1391" w:type="dxa"/>
          </w:tcPr>
          <w:p w14:paraId="043E86B2" w14:textId="77777777" w:rsidR="0067562F" w:rsidRPr="000B6E54" w:rsidRDefault="0067562F" w:rsidP="00B059E0">
            <w:pPr>
              <w:jc w:val="left"/>
            </w:pPr>
          </w:p>
        </w:tc>
      </w:tr>
      <w:tr w:rsidR="0067562F" w:rsidRPr="000B6E54" w14:paraId="7E6DA601" w14:textId="77777777" w:rsidTr="00194F78">
        <w:tc>
          <w:tcPr>
            <w:tcW w:w="1324" w:type="dxa"/>
          </w:tcPr>
          <w:p w14:paraId="4829B250" w14:textId="77777777" w:rsidR="0067562F" w:rsidRPr="000B6E54" w:rsidRDefault="0067562F" w:rsidP="00B059E0">
            <w:pPr>
              <w:jc w:val="left"/>
            </w:pPr>
            <w:r w:rsidRPr="000B6E54">
              <w:t>4.K***</w:t>
            </w:r>
          </w:p>
        </w:tc>
        <w:tc>
          <w:tcPr>
            <w:tcW w:w="1764" w:type="dxa"/>
          </w:tcPr>
          <w:p w14:paraId="02AA71EC" w14:textId="77777777" w:rsidR="0067562F" w:rsidRPr="000B6E54" w:rsidRDefault="0067562F" w:rsidP="00B059E0">
            <w:pPr>
              <w:jc w:val="left"/>
              <w:rPr>
                <w:rStyle w:val="shorttext"/>
              </w:rPr>
            </w:pPr>
            <w:r w:rsidRPr="000B6E54">
              <w:t>Serious problems with feeding, which cause an exceptionally care-intensive need for help</w:t>
            </w:r>
          </w:p>
        </w:tc>
        <w:tc>
          <w:tcPr>
            <w:tcW w:w="1711" w:type="dxa"/>
          </w:tcPr>
          <w:p w14:paraId="5FE10974" w14:textId="77777777" w:rsidR="0067562F" w:rsidRPr="000B6E54" w:rsidRDefault="0067562F" w:rsidP="00B059E0">
            <w:pPr>
              <w:jc w:val="left"/>
            </w:pPr>
            <w:r w:rsidRPr="000B6E54">
              <w:t>20</w:t>
            </w:r>
          </w:p>
        </w:tc>
        <w:tc>
          <w:tcPr>
            <w:tcW w:w="1537" w:type="dxa"/>
          </w:tcPr>
          <w:p w14:paraId="5734931D" w14:textId="77777777" w:rsidR="0067562F" w:rsidRPr="000B6E54" w:rsidRDefault="0067562F" w:rsidP="00B059E0">
            <w:pPr>
              <w:jc w:val="left"/>
            </w:pPr>
          </w:p>
        </w:tc>
        <w:tc>
          <w:tcPr>
            <w:tcW w:w="1751" w:type="dxa"/>
          </w:tcPr>
          <w:p w14:paraId="16FCA690" w14:textId="77777777" w:rsidR="0067562F" w:rsidRPr="000B6E54" w:rsidRDefault="0067562F" w:rsidP="00B059E0">
            <w:pPr>
              <w:jc w:val="left"/>
            </w:pPr>
          </w:p>
        </w:tc>
        <w:tc>
          <w:tcPr>
            <w:tcW w:w="1391" w:type="dxa"/>
          </w:tcPr>
          <w:p w14:paraId="758EB2C8" w14:textId="77777777" w:rsidR="0067562F" w:rsidRPr="000B6E54" w:rsidRDefault="0067562F" w:rsidP="00B059E0">
            <w:pPr>
              <w:jc w:val="left"/>
            </w:pPr>
          </w:p>
        </w:tc>
      </w:tr>
    </w:tbl>
    <w:p w14:paraId="630F231C" w14:textId="77777777" w:rsidR="0067562F" w:rsidRPr="000B6E54" w:rsidRDefault="0067562F" w:rsidP="00B059E0">
      <w:pPr>
        <w:jc w:val="left"/>
      </w:pPr>
    </w:p>
    <w:p w14:paraId="5D1C36BA" w14:textId="2D52F85F" w:rsidR="00D31AFF" w:rsidRPr="000B6E54" w:rsidRDefault="00CE19F4" w:rsidP="00906E47">
      <w:r w:rsidRPr="000B6E54">
        <w:t>* The cyphers 4.8, 4.9, and 4.10 are weighted more heavily because of their special significance for nursing care.</w:t>
      </w:r>
      <w:r w:rsidR="00D31AFF" w:rsidRPr="000B6E54">
        <w:t xml:space="preserve"> </w:t>
      </w:r>
    </w:p>
    <w:p w14:paraId="36AC2302" w14:textId="28FA9900" w:rsidR="00D31AFF" w:rsidRPr="000B6E54" w:rsidRDefault="00CE19F4" w:rsidP="00906E47">
      <w:r w:rsidRPr="000B6E54">
        <w:t xml:space="preserve">**The points for the cyphers 4.11 and 4.12 are included in the calculation only if the assessment of the insured is additionally </w:t>
      </w:r>
      <w:r w:rsidR="00170C41">
        <w:t>‘</w:t>
      </w:r>
      <w:r w:rsidRPr="000B6E54">
        <w:t>predominantly incontinent</w:t>
      </w:r>
      <w:r w:rsidR="00170C41">
        <w:t>’</w:t>
      </w:r>
      <w:r w:rsidRPr="000B6E54">
        <w:t xml:space="preserve"> or </w:t>
      </w:r>
      <w:r w:rsidR="00170C41">
        <w:t>‘</w:t>
      </w:r>
      <w:r w:rsidRPr="000B6E54">
        <w:t>completely incontinent</w:t>
      </w:r>
      <w:r w:rsidR="00170C41">
        <w:t>’</w:t>
      </w:r>
      <w:r w:rsidRPr="000B6E54">
        <w:t xml:space="preserve"> or an artificial discharge of stool or urine occurs.</w:t>
      </w:r>
    </w:p>
    <w:p w14:paraId="2152D1D9" w14:textId="3E3C9EFD" w:rsidR="00CE19F4" w:rsidRPr="000B6E54" w:rsidRDefault="00CE19F4" w:rsidP="00906E47">
      <w:r w:rsidRPr="000B6E54">
        <w:t>***In children up to 18 months instead of cyphers 4.1 to 4.13 cypher 4.K is applicable.</w:t>
      </w:r>
    </w:p>
    <w:p w14:paraId="01493E7D" w14:textId="77777777" w:rsidR="00CE19F4" w:rsidRPr="000B6E54" w:rsidRDefault="00CE19F4" w:rsidP="00906E47"/>
    <w:p w14:paraId="71EEEDEA" w14:textId="363CDD0F" w:rsidR="00CE19F4" w:rsidRPr="000B6E54" w:rsidRDefault="00CE19F4" w:rsidP="00906E47">
      <w:r w:rsidRPr="000B6E54">
        <w:t xml:space="preserve">Module 5: Points in area 5) Coping with and independent handling of illness- or therapy-related requirements and burdens </w:t>
      </w:r>
    </w:p>
    <w:p w14:paraId="57F96463" w14:textId="77777777" w:rsidR="00394D8C" w:rsidRPr="000B6E54" w:rsidRDefault="00394D8C" w:rsidP="00B059E0">
      <w:pPr>
        <w:jc w:val="left"/>
      </w:pPr>
    </w:p>
    <w:tbl>
      <w:tblPr>
        <w:tblStyle w:val="TableGrid"/>
        <w:tblW w:w="0" w:type="auto"/>
        <w:tblLook w:val="04A0" w:firstRow="1" w:lastRow="0" w:firstColumn="1" w:lastColumn="0" w:noHBand="0" w:noVBand="1"/>
      </w:tblPr>
      <w:tblGrid>
        <w:gridCol w:w="1477"/>
        <w:gridCol w:w="1791"/>
        <w:gridCol w:w="1537"/>
        <w:gridCol w:w="1411"/>
        <w:gridCol w:w="1436"/>
        <w:gridCol w:w="1410"/>
      </w:tblGrid>
      <w:tr w:rsidR="00CE19F4" w:rsidRPr="000B6E54" w14:paraId="43A9533C" w14:textId="77777777" w:rsidTr="0067562F">
        <w:tc>
          <w:tcPr>
            <w:tcW w:w="1477" w:type="dxa"/>
            <w:shd w:val="clear" w:color="auto" w:fill="D9D9D9" w:themeFill="background1" w:themeFillShade="D9"/>
          </w:tcPr>
          <w:p w14:paraId="762A262A" w14:textId="30CC5F1B" w:rsidR="00CE19F4" w:rsidRPr="000B6E54" w:rsidRDefault="007A303B" w:rsidP="00B059E0">
            <w:pPr>
              <w:jc w:val="left"/>
            </w:pPr>
            <w:r>
              <w:t>Code no.</w:t>
            </w:r>
          </w:p>
        </w:tc>
        <w:tc>
          <w:tcPr>
            <w:tcW w:w="1791" w:type="dxa"/>
            <w:shd w:val="clear" w:color="auto" w:fill="D9D9D9" w:themeFill="background1" w:themeFillShade="D9"/>
          </w:tcPr>
          <w:p w14:paraId="4A06FDBD" w14:textId="2B696670" w:rsidR="00CE19F4" w:rsidRPr="000B6E54" w:rsidRDefault="007F1417" w:rsidP="00B059E0">
            <w:pPr>
              <w:jc w:val="left"/>
            </w:pPr>
            <w:r>
              <w:t>Criterion</w:t>
            </w:r>
          </w:p>
        </w:tc>
        <w:tc>
          <w:tcPr>
            <w:tcW w:w="1537" w:type="dxa"/>
            <w:shd w:val="clear" w:color="auto" w:fill="D9D9D9" w:themeFill="background1" w:themeFillShade="D9"/>
          </w:tcPr>
          <w:p w14:paraId="09410578" w14:textId="77777777" w:rsidR="00CE19F4" w:rsidRPr="000B6E54" w:rsidRDefault="00286713" w:rsidP="00B059E0">
            <w:pPr>
              <w:jc w:val="left"/>
            </w:pPr>
            <w:hyperlink r:id="rId46" w:history="1">
              <w:r w:rsidR="00CE19F4" w:rsidRPr="000B6E54">
                <w:rPr>
                  <w:rStyle w:val="Hyperlink"/>
                </w:rPr>
                <w:t>Not applicable or autonomous</w:t>
              </w:r>
            </w:hyperlink>
          </w:p>
        </w:tc>
        <w:tc>
          <w:tcPr>
            <w:tcW w:w="1411" w:type="dxa"/>
            <w:shd w:val="clear" w:color="auto" w:fill="D9D9D9" w:themeFill="background1" w:themeFillShade="D9"/>
          </w:tcPr>
          <w:p w14:paraId="1E7B7CDA" w14:textId="77777777" w:rsidR="00CE19F4" w:rsidRPr="000B6E54" w:rsidRDefault="00CE19F4" w:rsidP="00B059E0">
            <w:pPr>
              <w:jc w:val="left"/>
            </w:pPr>
            <w:r w:rsidRPr="000B6E54">
              <w:rPr>
                <w:rStyle w:val="shorttext"/>
              </w:rPr>
              <w:t>Number of measures per day</w:t>
            </w:r>
          </w:p>
        </w:tc>
        <w:tc>
          <w:tcPr>
            <w:tcW w:w="1436" w:type="dxa"/>
            <w:shd w:val="clear" w:color="auto" w:fill="D9D9D9" w:themeFill="background1" w:themeFillShade="D9"/>
          </w:tcPr>
          <w:p w14:paraId="027169C7" w14:textId="77777777" w:rsidR="00CE19F4" w:rsidRPr="000B6E54" w:rsidRDefault="00CE19F4" w:rsidP="00B059E0">
            <w:pPr>
              <w:jc w:val="left"/>
            </w:pPr>
            <w:r w:rsidRPr="000B6E54">
              <w:rPr>
                <w:rStyle w:val="shorttext"/>
              </w:rPr>
              <w:t>Number of measures per week</w:t>
            </w:r>
          </w:p>
        </w:tc>
        <w:tc>
          <w:tcPr>
            <w:tcW w:w="1410" w:type="dxa"/>
            <w:shd w:val="clear" w:color="auto" w:fill="D9D9D9" w:themeFill="background1" w:themeFillShade="D9"/>
          </w:tcPr>
          <w:p w14:paraId="53F39BB5" w14:textId="77777777" w:rsidR="00CE19F4" w:rsidRPr="000B6E54" w:rsidRDefault="00CE19F4" w:rsidP="00B059E0">
            <w:pPr>
              <w:jc w:val="left"/>
            </w:pPr>
            <w:r w:rsidRPr="000B6E54">
              <w:rPr>
                <w:rStyle w:val="shorttext"/>
              </w:rPr>
              <w:t>Number of measures per month</w:t>
            </w:r>
          </w:p>
        </w:tc>
      </w:tr>
      <w:tr w:rsidR="00CE19F4" w:rsidRPr="000B6E54" w14:paraId="04CE6461" w14:textId="77777777" w:rsidTr="0067562F">
        <w:tc>
          <w:tcPr>
            <w:tcW w:w="1477" w:type="dxa"/>
          </w:tcPr>
          <w:p w14:paraId="51EB0587" w14:textId="77777777" w:rsidR="00CE19F4" w:rsidRPr="000B6E54" w:rsidRDefault="00CE19F4" w:rsidP="00B059E0">
            <w:pPr>
              <w:jc w:val="left"/>
            </w:pPr>
            <w:r w:rsidRPr="000B6E54">
              <w:t>5.1</w:t>
            </w:r>
          </w:p>
        </w:tc>
        <w:tc>
          <w:tcPr>
            <w:tcW w:w="1791" w:type="dxa"/>
          </w:tcPr>
          <w:p w14:paraId="403FF8FD" w14:textId="77777777" w:rsidR="00CE19F4" w:rsidRPr="000B6E54" w:rsidRDefault="00CE19F4" w:rsidP="00B059E0">
            <w:pPr>
              <w:jc w:val="left"/>
            </w:pPr>
            <w:r w:rsidRPr="000B6E54">
              <w:rPr>
                <w:rStyle w:val="shorttext"/>
              </w:rPr>
              <w:t>Medication</w:t>
            </w:r>
          </w:p>
        </w:tc>
        <w:tc>
          <w:tcPr>
            <w:tcW w:w="1537" w:type="dxa"/>
          </w:tcPr>
          <w:p w14:paraId="713FDFCB" w14:textId="77777777" w:rsidR="00CE19F4" w:rsidRPr="000B6E54" w:rsidRDefault="00CE19F4" w:rsidP="00B059E0">
            <w:pPr>
              <w:jc w:val="left"/>
            </w:pPr>
            <w:r w:rsidRPr="000B6E54">
              <w:t>0</w:t>
            </w:r>
          </w:p>
        </w:tc>
        <w:tc>
          <w:tcPr>
            <w:tcW w:w="1411" w:type="dxa"/>
          </w:tcPr>
          <w:p w14:paraId="3A795F70" w14:textId="77777777" w:rsidR="00CE19F4" w:rsidRPr="000B6E54" w:rsidRDefault="00CE19F4" w:rsidP="00B059E0">
            <w:pPr>
              <w:jc w:val="left"/>
            </w:pPr>
            <w:r w:rsidRPr="000B6E54">
              <w:t>0,1,2,3</w:t>
            </w:r>
          </w:p>
        </w:tc>
        <w:tc>
          <w:tcPr>
            <w:tcW w:w="1436" w:type="dxa"/>
          </w:tcPr>
          <w:p w14:paraId="5D4F2CB8" w14:textId="77777777" w:rsidR="00CE19F4" w:rsidRPr="000B6E54" w:rsidRDefault="00CE19F4" w:rsidP="00B059E0">
            <w:pPr>
              <w:jc w:val="left"/>
            </w:pPr>
            <w:r w:rsidRPr="000B6E54">
              <w:t>0,1,2,3</w:t>
            </w:r>
          </w:p>
        </w:tc>
        <w:tc>
          <w:tcPr>
            <w:tcW w:w="1410" w:type="dxa"/>
          </w:tcPr>
          <w:p w14:paraId="4173714D" w14:textId="77777777" w:rsidR="00CE19F4" w:rsidRPr="000B6E54" w:rsidRDefault="00CE19F4" w:rsidP="00B059E0">
            <w:pPr>
              <w:jc w:val="left"/>
            </w:pPr>
            <w:r w:rsidRPr="000B6E54">
              <w:t>0,1,2,3</w:t>
            </w:r>
          </w:p>
        </w:tc>
      </w:tr>
      <w:tr w:rsidR="00CE19F4" w:rsidRPr="000B6E54" w14:paraId="0626549B" w14:textId="77777777" w:rsidTr="0067562F">
        <w:tc>
          <w:tcPr>
            <w:tcW w:w="1477" w:type="dxa"/>
          </w:tcPr>
          <w:p w14:paraId="7CED82B3" w14:textId="77777777" w:rsidR="00CE19F4" w:rsidRPr="000B6E54" w:rsidRDefault="00CE19F4" w:rsidP="00B059E0">
            <w:pPr>
              <w:jc w:val="left"/>
            </w:pPr>
            <w:r w:rsidRPr="000B6E54">
              <w:t>5.2</w:t>
            </w:r>
          </w:p>
        </w:tc>
        <w:tc>
          <w:tcPr>
            <w:tcW w:w="1791" w:type="dxa"/>
          </w:tcPr>
          <w:p w14:paraId="3EBC0656" w14:textId="77777777" w:rsidR="00CE19F4" w:rsidRPr="000B6E54" w:rsidRDefault="00CE19F4" w:rsidP="00B059E0">
            <w:pPr>
              <w:jc w:val="left"/>
            </w:pPr>
            <w:r w:rsidRPr="000B6E54">
              <w:rPr>
                <w:rStyle w:val="shorttext"/>
              </w:rPr>
              <w:t>Injections (subcutaneous or intramuscular)</w:t>
            </w:r>
          </w:p>
        </w:tc>
        <w:tc>
          <w:tcPr>
            <w:tcW w:w="1537" w:type="dxa"/>
          </w:tcPr>
          <w:p w14:paraId="4E4BEE14" w14:textId="77777777" w:rsidR="00CE19F4" w:rsidRPr="000B6E54" w:rsidRDefault="00CE19F4" w:rsidP="00B059E0">
            <w:pPr>
              <w:jc w:val="left"/>
            </w:pPr>
            <w:r w:rsidRPr="000B6E54">
              <w:t>0</w:t>
            </w:r>
          </w:p>
        </w:tc>
        <w:tc>
          <w:tcPr>
            <w:tcW w:w="1411" w:type="dxa"/>
          </w:tcPr>
          <w:p w14:paraId="51F95120" w14:textId="77777777" w:rsidR="00CE19F4" w:rsidRPr="000B6E54" w:rsidRDefault="00CE19F4" w:rsidP="00B059E0">
            <w:pPr>
              <w:jc w:val="left"/>
            </w:pPr>
            <w:r w:rsidRPr="000B6E54">
              <w:t>0,1,2,3</w:t>
            </w:r>
          </w:p>
        </w:tc>
        <w:tc>
          <w:tcPr>
            <w:tcW w:w="1436" w:type="dxa"/>
          </w:tcPr>
          <w:p w14:paraId="64AA2CFD" w14:textId="77777777" w:rsidR="00CE19F4" w:rsidRPr="000B6E54" w:rsidRDefault="00CE19F4" w:rsidP="00B059E0">
            <w:pPr>
              <w:jc w:val="left"/>
            </w:pPr>
            <w:r w:rsidRPr="000B6E54">
              <w:t>0,1,2,3</w:t>
            </w:r>
          </w:p>
        </w:tc>
        <w:tc>
          <w:tcPr>
            <w:tcW w:w="1410" w:type="dxa"/>
          </w:tcPr>
          <w:p w14:paraId="6F8CC31E" w14:textId="77777777" w:rsidR="00CE19F4" w:rsidRPr="000B6E54" w:rsidRDefault="00CE19F4" w:rsidP="00B059E0">
            <w:pPr>
              <w:jc w:val="left"/>
            </w:pPr>
            <w:r w:rsidRPr="000B6E54">
              <w:t>0,1,2,3</w:t>
            </w:r>
          </w:p>
        </w:tc>
      </w:tr>
      <w:tr w:rsidR="00CE19F4" w:rsidRPr="000B6E54" w14:paraId="0482813C" w14:textId="77777777" w:rsidTr="0067562F">
        <w:tc>
          <w:tcPr>
            <w:tcW w:w="1477" w:type="dxa"/>
          </w:tcPr>
          <w:p w14:paraId="078877C8" w14:textId="77777777" w:rsidR="00CE19F4" w:rsidRPr="000B6E54" w:rsidRDefault="00CE19F4" w:rsidP="00B059E0">
            <w:pPr>
              <w:jc w:val="left"/>
            </w:pPr>
            <w:r w:rsidRPr="000B6E54">
              <w:t>5.3</w:t>
            </w:r>
          </w:p>
        </w:tc>
        <w:tc>
          <w:tcPr>
            <w:tcW w:w="1791" w:type="dxa"/>
          </w:tcPr>
          <w:p w14:paraId="1967F359" w14:textId="77777777" w:rsidR="00CE19F4" w:rsidRPr="000B6E54" w:rsidRDefault="00CE19F4" w:rsidP="00B059E0">
            <w:pPr>
              <w:jc w:val="left"/>
            </w:pPr>
            <w:r w:rsidRPr="000B6E54">
              <w:rPr>
                <w:rStyle w:val="shorttext"/>
              </w:rPr>
              <w:t>Supply of intravenous access (port)</w:t>
            </w:r>
          </w:p>
        </w:tc>
        <w:tc>
          <w:tcPr>
            <w:tcW w:w="1537" w:type="dxa"/>
          </w:tcPr>
          <w:p w14:paraId="43EF5FF2" w14:textId="77777777" w:rsidR="00CE19F4" w:rsidRPr="000B6E54" w:rsidRDefault="00CE19F4" w:rsidP="00B059E0">
            <w:pPr>
              <w:jc w:val="left"/>
            </w:pPr>
            <w:r w:rsidRPr="000B6E54">
              <w:t>0</w:t>
            </w:r>
          </w:p>
        </w:tc>
        <w:tc>
          <w:tcPr>
            <w:tcW w:w="1411" w:type="dxa"/>
          </w:tcPr>
          <w:p w14:paraId="51408CBF" w14:textId="77777777" w:rsidR="00CE19F4" w:rsidRPr="000B6E54" w:rsidRDefault="00CE19F4" w:rsidP="00B059E0">
            <w:pPr>
              <w:jc w:val="left"/>
            </w:pPr>
            <w:r w:rsidRPr="000B6E54">
              <w:t>0,1,2,3</w:t>
            </w:r>
          </w:p>
        </w:tc>
        <w:tc>
          <w:tcPr>
            <w:tcW w:w="1436" w:type="dxa"/>
          </w:tcPr>
          <w:p w14:paraId="34646051" w14:textId="77777777" w:rsidR="00CE19F4" w:rsidRPr="000B6E54" w:rsidRDefault="00CE19F4" w:rsidP="00B059E0">
            <w:pPr>
              <w:jc w:val="left"/>
            </w:pPr>
            <w:r w:rsidRPr="000B6E54">
              <w:t>0,1,2,3</w:t>
            </w:r>
          </w:p>
        </w:tc>
        <w:tc>
          <w:tcPr>
            <w:tcW w:w="1410" w:type="dxa"/>
          </w:tcPr>
          <w:p w14:paraId="09CFD09B" w14:textId="77777777" w:rsidR="00CE19F4" w:rsidRPr="000B6E54" w:rsidRDefault="00CE19F4" w:rsidP="00B059E0">
            <w:pPr>
              <w:jc w:val="left"/>
            </w:pPr>
            <w:r w:rsidRPr="000B6E54">
              <w:t>0,1,2,3</w:t>
            </w:r>
          </w:p>
        </w:tc>
      </w:tr>
      <w:tr w:rsidR="00CE19F4" w:rsidRPr="000B6E54" w14:paraId="0FC6985C" w14:textId="77777777" w:rsidTr="0067562F">
        <w:tc>
          <w:tcPr>
            <w:tcW w:w="1477" w:type="dxa"/>
          </w:tcPr>
          <w:p w14:paraId="1DA493BF" w14:textId="77777777" w:rsidR="00CE19F4" w:rsidRPr="000B6E54" w:rsidRDefault="00CE19F4" w:rsidP="00B059E0">
            <w:pPr>
              <w:jc w:val="left"/>
            </w:pPr>
            <w:r w:rsidRPr="000B6E54">
              <w:t>5.4</w:t>
            </w:r>
          </w:p>
        </w:tc>
        <w:tc>
          <w:tcPr>
            <w:tcW w:w="1791" w:type="dxa"/>
          </w:tcPr>
          <w:p w14:paraId="4DC4BBA9" w14:textId="77777777" w:rsidR="00CE19F4" w:rsidRPr="000B6E54" w:rsidRDefault="00CE19F4" w:rsidP="00B059E0">
            <w:pPr>
              <w:jc w:val="left"/>
            </w:pPr>
            <w:r w:rsidRPr="000B6E54">
              <w:rPr>
                <w:rStyle w:val="shorttext"/>
              </w:rPr>
              <w:t>Suctioning and oxygenation</w:t>
            </w:r>
          </w:p>
        </w:tc>
        <w:tc>
          <w:tcPr>
            <w:tcW w:w="1537" w:type="dxa"/>
          </w:tcPr>
          <w:p w14:paraId="0F6021DB" w14:textId="77777777" w:rsidR="00CE19F4" w:rsidRPr="000B6E54" w:rsidRDefault="00CE19F4" w:rsidP="00B059E0">
            <w:pPr>
              <w:jc w:val="left"/>
            </w:pPr>
            <w:r w:rsidRPr="000B6E54">
              <w:t>0</w:t>
            </w:r>
          </w:p>
        </w:tc>
        <w:tc>
          <w:tcPr>
            <w:tcW w:w="1411" w:type="dxa"/>
          </w:tcPr>
          <w:p w14:paraId="75FF91C4" w14:textId="77777777" w:rsidR="00CE19F4" w:rsidRPr="000B6E54" w:rsidRDefault="00CE19F4" w:rsidP="00B059E0">
            <w:pPr>
              <w:jc w:val="left"/>
            </w:pPr>
            <w:r w:rsidRPr="000B6E54">
              <w:t>0,1,2,3</w:t>
            </w:r>
          </w:p>
        </w:tc>
        <w:tc>
          <w:tcPr>
            <w:tcW w:w="1436" w:type="dxa"/>
          </w:tcPr>
          <w:p w14:paraId="688809C8" w14:textId="77777777" w:rsidR="00CE19F4" w:rsidRPr="000B6E54" w:rsidRDefault="00CE19F4" w:rsidP="00B059E0">
            <w:pPr>
              <w:jc w:val="left"/>
            </w:pPr>
            <w:r w:rsidRPr="000B6E54">
              <w:t>0,1,2,3</w:t>
            </w:r>
          </w:p>
        </w:tc>
        <w:tc>
          <w:tcPr>
            <w:tcW w:w="1410" w:type="dxa"/>
          </w:tcPr>
          <w:p w14:paraId="45EC27FB" w14:textId="77777777" w:rsidR="00CE19F4" w:rsidRPr="000B6E54" w:rsidRDefault="00CE19F4" w:rsidP="00B059E0">
            <w:pPr>
              <w:jc w:val="left"/>
            </w:pPr>
            <w:r w:rsidRPr="000B6E54">
              <w:t>0,1,2,3</w:t>
            </w:r>
          </w:p>
        </w:tc>
      </w:tr>
      <w:tr w:rsidR="00CE19F4" w:rsidRPr="000B6E54" w14:paraId="17552ED3" w14:textId="77777777" w:rsidTr="0067562F">
        <w:tc>
          <w:tcPr>
            <w:tcW w:w="1477" w:type="dxa"/>
          </w:tcPr>
          <w:p w14:paraId="50CFC289" w14:textId="77777777" w:rsidR="00CE19F4" w:rsidRPr="000B6E54" w:rsidRDefault="00CE19F4" w:rsidP="00B059E0">
            <w:pPr>
              <w:jc w:val="left"/>
            </w:pPr>
            <w:r w:rsidRPr="000B6E54">
              <w:t>5.5</w:t>
            </w:r>
          </w:p>
        </w:tc>
        <w:tc>
          <w:tcPr>
            <w:tcW w:w="1791" w:type="dxa"/>
          </w:tcPr>
          <w:p w14:paraId="4D66D5B0" w14:textId="77777777" w:rsidR="00CE19F4" w:rsidRPr="000B6E54" w:rsidRDefault="00CE19F4" w:rsidP="00B059E0">
            <w:pPr>
              <w:jc w:val="left"/>
            </w:pPr>
            <w:r w:rsidRPr="000B6E54">
              <w:rPr>
                <w:rStyle w:val="shorttext"/>
              </w:rPr>
              <w:t>Rubbings or cold and heat applications</w:t>
            </w:r>
          </w:p>
        </w:tc>
        <w:tc>
          <w:tcPr>
            <w:tcW w:w="1537" w:type="dxa"/>
          </w:tcPr>
          <w:p w14:paraId="7D20AB8F" w14:textId="77777777" w:rsidR="00CE19F4" w:rsidRPr="000B6E54" w:rsidRDefault="00CE19F4" w:rsidP="00B059E0">
            <w:pPr>
              <w:jc w:val="left"/>
            </w:pPr>
            <w:r w:rsidRPr="000B6E54">
              <w:t>0</w:t>
            </w:r>
          </w:p>
        </w:tc>
        <w:tc>
          <w:tcPr>
            <w:tcW w:w="1411" w:type="dxa"/>
          </w:tcPr>
          <w:p w14:paraId="696278FE" w14:textId="77777777" w:rsidR="00CE19F4" w:rsidRPr="000B6E54" w:rsidRDefault="00CE19F4" w:rsidP="00B059E0">
            <w:pPr>
              <w:jc w:val="left"/>
            </w:pPr>
            <w:r w:rsidRPr="000B6E54">
              <w:t>0,1,2,3</w:t>
            </w:r>
          </w:p>
        </w:tc>
        <w:tc>
          <w:tcPr>
            <w:tcW w:w="1436" w:type="dxa"/>
          </w:tcPr>
          <w:p w14:paraId="01C8A5A2" w14:textId="77777777" w:rsidR="00CE19F4" w:rsidRPr="000B6E54" w:rsidRDefault="00CE19F4" w:rsidP="00B059E0">
            <w:pPr>
              <w:jc w:val="left"/>
            </w:pPr>
            <w:r w:rsidRPr="000B6E54">
              <w:t>0,1,2,3</w:t>
            </w:r>
          </w:p>
        </w:tc>
        <w:tc>
          <w:tcPr>
            <w:tcW w:w="1410" w:type="dxa"/>
          </w:tcPr>
          <w:p w14:paraId="0986E6E9" w14:textId="77777777" w:rsidR="00CE19F4" w:rsidRPr="000B6E54" w:rsidRDefault="00CE19F4" w:rsidP="00B059E0">
            <w:pPr>
              <w:jc w:val="left"/>
            </w:pPr>
            <w:r w:rsidRPr="000B6E54">
              <w:t>0,1,2,3</w:t>
            </w:r>
          </w:p>
        </w:tc>
      </w:tr>
      <w:tr w:rsidR="0067562F" w:rsidRPr="000B6E54" w14:paraId="6DD361B7" w14:textId="77777777" w:rsidTr="00B45E4C">
        <w:tc>
          <w:tcPr>
            <w:tcW w:w="1477" w:type="dxa"/>
          </w:tcPr>
          <w:p w14:paraId="3695BD64" w14:textId="77777777" w:rsidR="0067562F" w:rsidRPr="000B6E54" w:rsidRDefault="0067562F" w:rsidP="00B059E0">
            <w:pPr>
              <w:jc w:val="left"/>
            </w:pPr>
            <w:r w:rsidRPr="000B6E54">
              <w:t>5.6</w:t>
            </w:r>
          </w:p>
        </w:tc>
        <w:tc>
          <w:tcPr>
            <w:tcW w:w="1791" w:type="dxa"/>
          </w:tcPr>
          <w:p w14:paraId="298F8517" w14:textId="77777777" w:rsidR="0067562F" w:rsidRPr="000B6E54" w:rsidRDefault="0067562F" w:rsidP="00B059E0">
            <w:pPr>
              <w:jc w:val="left"/>
            </w:pPr>
            <w:r w:rsidRPr="000B6E54">
              <w:rPr>
                <w:rStyle w:val="shorttext"/>
              </w:rPr>
              <w:t>Measurement and interpretation of body conditions</w:t>
            </w:r>
          </w:p>
        </w:tc>
        <w:tc>
          <w:tcPr>
            <w:tcW w:w="1537" w:type="dxa"/>
          </w:tcPr>
          <w:p w14:paraId="01F17C15" w14:textId="77777777" w:rsidR="0067562F" w:rsidRPr="000B6E54" w:rsidRDefault="0067562F" w:rsidP="00B059E0">
            <w:pPr>
              <w:jc w:val="left"/>
            </w:pPr>
            <w:r w:rsidRPr="000B6E54">
              <w:t>0</w:t>
            </w:r>
          </w:p>
        </w:tc>
        <w:tc>
          <w:tcPr>
            <w:tcW w:w="1411" w:type="dxa"/>
          </w:tcPr>
          <w:p w14:paraId="2831D200" w14:textId="77777777" w:rsidR="0067562F" w:rsidRPr="000B6E54" w:rsidRDefault="0067562F" w:rsidP="00B059E0">
            <w:pPr>
              <w:jc w:val="left"/>
            </w:pPr>
            <w:r w:rsidRPr="000B6E54">
              <w:t>0,1,2,3</w:t>
            </w:r>
          </w:p>
        </w:tc>
        <w:tc>
          <w:tcPr>
            <w:tcW w:w="1436" w:type="dxa"/>
          </w:tcPr>
          <w:p w14:paraId="1A520F77" w14:textId="77777777" w:rsidR="0067562F" w:rsidRPr="000B6E54" w:rsidRDefault="0067562F" w:rsidP="00B059E0">
            <w:pPr>
              <w:jc w:val="left"/>
            </w:pPr>
            <w:r w:rsidRPr="000B6E54">
              <w:t>0,1,2,3</w:t>
            </w:r>
          </w:p>
        </w:tc>
        <w:tc>
          <w:tcPr>
            <w:tcW w:w="1410" w:type="dxa"/>
          </w:tcPr>
          <w:p w14:paraId="5927FAF5" w14:textId="77777777" w:rsidR="0067562F" w:rsidRPr="000B6E54" w:rsidRDefault="0067562F" w:rsidP="00B059E0">
            <w:pPr>
              <w:jc w:val="left"/>
            </w:pPr>
            <w:r w:rsidRPr="000B6E54">
              <w:t>0,1,2,3</w:t>
            </w:r>
          </w:p>
        </w:tc>
      </w:tr>
    </w:tbl>
    <w:p w14:paraId="60B8B2F4" w14:textId="403FE9F1" w:rsidR="0067562F" w:rsidRPr="000B6E54" w:rsidRDefault="0067562F" w:rsidP="00B059E0">
      <w:pPr>
        <w:jc w:val="left"/>
      </w:pPr>
    </w:p>
    <w:tbl>
      <w:tblPr>
        <w:tblStyle w:val="TableGrid"/>
        <w:tblW w:w="0" w:type="auto"/>
        <w:tblLook w:val="04A0" w:firstRow="1" w:lastRow="0" w:firstColumn="1" w:lastColumn="0" w:noHBand="0" w:noVBand="1"/>
      </w:tblPr>
      <w:tblGrid>
        <w:gridCol w:w="1477"/>
        <w:gridCol w:w="1791"/>
        <w:gridCol w:w="1537"/>
        <w:gridCol w:w="1411"/>
        <w:gridCol w:w="1436"/>
        <w:gridCol w:w="1410"/>
      </w:tblGrid>
      <w:tr w:rsidR="00194F78" w:rsidRPr="000B6E54" w14:paraId="3C10C80C" w14:textId="77777777" w:rsidTr="00B45E4C">
        <w:tc>
          <w:tcPr>
            <w:tcW w:w="1477" w:type="dxa"/>
            <w:shd w:val="clear" w:color="auto" w:fill="D9D9D9" w:themeFill="background1" w:themeFillShade="D9"/>
          </w:tcPr>
          <w:p w14:paraId="1ABD0271" w14:textId="058BADCC" w:rsidR="00194F78" w:rsidRPr="000B6E54" w:rsidRDefault="007A303B" w:rsidP="00B059E0">
            <w:pPr>
              <w:jc w:val="left"/>
            </w:pPr>
            <w:r>
              <w:lastRenderedPageBreak/>
              <w:t>Code no.</w:t>
            </w:r>
          </w:p>
        </w:tc>
        <w:tc>
          <w:tcPr>
            <w:tcW w:w="1791" w:type="dxa"/>
            <w:shd w:val="clear" w:color="auto" w:fill="D9D9D9" w:themeFill="background1" w:themeFillShade="D9"/>
          </w:tcPr>
          <w:p w14:paraId="60135DE0" w14:textId="5A97116F" w:rsidR="00194F78" w:rsidRPr="000B6E54" w:rsidRDefault="007F1417" w:rsidP="00B059E0">
            <w:pPr>
              <w:jc w:val="left"/>
              <w:rPr>
                <w:rStyle w:val="shorttext"/>
              </w:rPr>
            </w:pPr>
            <w:r>
              <w:t>Criterion</w:t>
            </w:r>
          </w:p>
        </w:tc>
        <w:tc>
          <w:tcPr>
            <w:tcW w:w="1537" w:type="dxa"/>
            <w:shd w:val="clear" w:color="auto" w:fill="D9D9D9" w:themeFill="background1" w:themeFillShade="D9"/>
          </w:tcPr>
          <w:p w14:paraId="62054D63" w14:textId="77777777" w:rsidR="00194F78" w:rsidRPr="000B6E54" w:rsidRDefault="00286713" w:rsidP="00B059E0">
            <w:pPr>
              <w:jc w:val="left"/>
            </w:pPr>
            <w:hyperlink r:id="rId47" w:history="1">
              <w:r w:rsidR="00194F78" w:rsidRPr="000B6E54">
                <w:rPr>
                  <w:rStyle w:val="Hyperlink"/>
                </w:rPr>
                <w:t>Not applicable or autonomous</w:t>
              </w:r>
            </w:hyperlink>
          </w:p>
        </w:tc>
        <w:tc>
          <w:tcPr>
            <w:tcW w:w="1411" w:type="dxa"/>
            <w:shd w:val="clear" w:color="auto" w:fill="D9D9D9" w:themeFill="background1" w:themeFillShade="D9"/>
          </w:tcPr>
          <w:p w14:paraId="0076C834" w14:textId="77777777" w:rsidR="00194F78" w:rsidRPr="000B6E54" w:rsidRDefault="00194F78" w:rsidP="00B059E0">
            <w:pPr>
              <w:jc w:val="left"/>
            </w:pPr>
            <w:r w:rsidRPr="000B6E54">
              <w:rPr>
                <w:rStyle w:val="shorttext"/>
              </w:rPr>
              <w:t>Number of measures per day</w:t>
            </w:r>
          </w:p>
        </w:tc>
        <w:tc>
          <w:tcPr>
            <w:tcW w:w="1436" w:type="dxa"/>
            <w:shd w:val="clear" w:color="auto" w:fill="D9D9D9" w:themeFill="background1" w:themeFillShade="D9"/>
          </w:tcPr>
          <w:p w14:paraId="67EB2251" w14:textId="77777777" w:rsidR="00194F78" w:rsidRPr="000B6E54" w:rsidRDefault="00194F78" w:rsidP="00B059E0">
            <w:pPr>
              <w:jc w:val="left"/>
            </w:pPr>
            <w:r w:rsidRPr="000B6E54">
              <w:rPr>
                <w:rStyle w:val="shorttext"/>
              </w:rPr>
              <w:t>Number of measures per week</w:t>
            </w:r>
          </w:p>
        </w:tc>
        <w:tc>
          <w:tcPr>
            <w:tcW w:w="1410" w:type="dxa"/>
            <w:shd w:val="clear" w:color="auto" w:fill="D9D9D9" w:themeFill="background1" w:themeFillShade="D9"/>
          </w:tcPr>
          <w:p w14:paraId="42907CCE" w14:textId="77777777" w:rsidR="00194F78" w:rsidRPr="000B6E54" w:rsidRDefault="00194F78" w:rsidP="00B059E0">
            <w:pPr>
              <w:jc w:val="left"/>
            </w:pPr>
            <w:r w:rsidRPr="000B6E54">
              <w:rPr>
                <w:rStyle w:val="shorttext"/>
              </w:rPr>
              <w:t>Number of measures per month</w:t>
            </w:r>
          </w:p>
        </w:tc>
      </w:tr>
      <w:tr w:rsidR="00194F78" w:rsidRPr="000B6E54" w14:paraId="692E8FD8" w14:textId="77777777" w:rsidTr="00194F78">
        <w:tc>
          <w:tcPr>
            <w:tcW w:w="1477" w:type="dxa"/>
          </w:tcPr>
          <w:p w14:paraId="4A2983DD" w14:textId="77777777" w:rsidR="00194F78" w:rsidRPr="000B6E54" w:rsidRDefault="00194F78" w:rsidP="00B059E0">
            <w:pPr>
              <w:jc w:val="left"/>
            </w:pPr>
            <w:r w:rsidRPr="000B6E54">
              <w:t>5.7</w:t>
            </w:r>
          </w:p>
        </w:tc>
        <w:tc>
          <w:tcPr>
            <w:tcW w:w="1791" w:type="dxa"/>
          </w:tcPr>
          <w:p w14:paraId="35B48E27" w14:textId="77777777" w:rsidR="00194F78" w:rsidRPr="000B6E54" w:rsidRDefault="00194F78" w:rsidP="00B059E0">
            <w:pPr>
              <w:jc w:val="left"/>
            </w:pPr>
            <w:r w:rsidRPr="000B6E54">
              <w:rPr>
                <w:rStyle w:val="shorttext"/>
              </w:rPr>
              <w:t>Body-close aids</w:t>
            </w:r>
          </w:p>
        </w:tc>
        <w:tc>
          <w:tcPr>
            <w:tcW w:w="1537" w:type="dxa"/>
          </w:tcPr>
          <w:p w14:paraId="6ABE31FA" w14:textId="77777777" w:rsidR="00194F78" w:rsidRPr="000B6E54" w:rsidRDefault="00194F78" w:rsidP="00B059E0">
            <w:pPr>
              <w:jc w:val="left"/>
            </w:pPr>
            <w:r w:rsidRPr="000B6E54">
              <w:t>0</w:t>
            </w:r>
          </w:p>
        </w:tc>
        <w:tc>
          <w:tcPr>
            <w:tcW w:w="1411" w:type="dxa"/>
          </w:tcPr>
          <w:p w14:paraId="1D902C6C" w14:textId="77777777" w:rsidR="00194F78" w:rsidRPr="000B6E54" w:rsidRDefault="00194F78" w:rsidP="00B059E0">
            <w:pPr>
              <w:jc w:val="left"/>
            </w:pPr>
            <w:r w:rsidRPr="000B6E54">
              <w:t>0,1,2,3</w:t>
            </w:r>
          </w:p>
        </w:tc>
        <w:tc>
          <w:tcPr>
            <w:tcW w:w="1436" w:type="dxa"/>
          </w:tcPr>
          <w:p w14:paraId="3F04F497" w14:textId="77777777" w:rsidR="00194F78" w:rsidRPr="000B6E54" w:rsidRDefault="00194F78" w:rsidP="00B059E0">
            <w:pPr>
              <w:jc w:val="left"/>
            </w:pPr>
            <w:r w:rsidRPr="000B6E54">
              <w:t>0,1,2,3</w:t>
            </w:r>
          </w:p>
        </w:tc>
        <w:tc>
          <w:tcPr>
            <w:tcW w:w="1410" w:type="dxa"/>
          </w:tcPr>
          <w:p w14:paraId="3C281807" w14:textId="77777777" w:rsidR="00194F78" w:rsidRPr="000B6E54" w:rsidRDefault="00194F78" w:rsidP="00B059E0">
            <w:pPr>
              <w:jc w:val="left"/>
            </w:pPr>
            <w:r w:rsidRPr="000B6E54">
              <w:t>0,1,2,3</w:t>
            </w:r>
          </w:p>
        </w:tc>
      </w:tr>
      <w:tr w:rsidR="00194F78" w:rsidRPr="000B6E54" w14:paraId="4D08C841" w14:textId="77777777" w:rsidTr="00194F78">
        <w:tc>
          <w:tcPr>
            <w:tcW w:w="1477" w:type="dxa"/>
          </w:tcPr>
          <w:p w14:paraId="3A51405D" w14:textId="77777777" w:rsidR="00194F78" w:rsidRPr="000B6E54" w:rsidRDefault="00194F78" w:rsidP="00B059E0">
            <w:pPr>
              <w:jc w:val="left"/>
            </w:pPr>
            <w:r w:rsidRPr="000B6E54">
              <w:t>Sum of all frequencies for cyphers 5.1 to 5.7</w:t>
            </w:r>
          </w:p>
        </w:tc>
        <w:tc>
          <w:tcPr>
            <w:tcW w:w="1791" w:type="dxa"/>
          </w:tcPr>
          <w:p w14:paraId="5A1F0307" w14:textId="77777777" w:rsidR="00194F78" w:rsidRPr="000B6E54" w:rsidRDefault="00194F78" w:rsidP="00B059E0">
            <w:pPr>
              <w:jc w:val="left"/>
            </w:pPr>
          </w:p>
        </w:tc>
        <w:tc>
          <w:tcPr>
            <w:tcW w:w="1537" w:type="dxa"/>
          </w:tcPr>
          <w:p w14:paraId="72C41C2D" w14:textId="77777777" w:rsidR="00194F78" w:rsidRPr="000B6E54" w:rsidRDefault="00194F78" w:rsidP="00B059E0">
            <w:pPr>
              <w:jc w:val="left"/>
            </w:pPr>
          </w:p>
        </w:tc>
        <w:tc>
          <w:tcPr>
            <w:tcW w:w="1411" w:type="dxa"/>
          </w:tcPr>
          <w:p w14:paraId="6879D51E" w14:textId="77777777" w:rsidR="00194F78" w:rsidRPr="000B6E54" w:rsidRDefault="00194F78" w:rsidP="00B059E0">
            <w:pPr>
              <w:jc w:val="left"/>
            </w:pPr>
          </w:p>
        </w:tc>
        <w:tc>
          <w:tcPr>
            <w:tcW w:w="1436" w:type="dxa"/>
          </w:tcPr>
          <w:p w14:paraId="24F1D9F5" w14:textId="77777777" w:rsidR="00194F78" w:rsidRPr="000B6E54" w:rsidRDefault="00194F78" w:rsidP="00B059E0">
            <w:pPr>
              <w:jc w:val="left"/>
            </w:pPr>
          </w:p>
        </w:tc>
        <w:tc>
          <w:tcPr>
            <w:tcW w:w="1410" w:type="dxa"/>
          </w:tcPr>
          <w:p w14:paraId="6D4361B8" w14:textId="77777777" w:rsidR="00194F78" w:rsidRPr="000B6E54" w:rsidRDefault="00194F78" w:rsidP="00B059E0">
            <w:pPr>
              <w:jc w:val="left"/>
            </w:pPr>
          </w:p>
        </w:tc>
      </w:tr>
    </w:tbl>
    <w:p w14:paraId="01EA75FC" w14:textId="77777777" w:rsidR="00194F78" w:rsidRPr="000B6E54" w:rsidRDefault="00194F78" w:rsidP="00B059E0">
      <w:pPr>
        <w:jc w:val="left"/>
      </w:pPr>
    </w:p>
    <w:p w14:paraId="69806727" w14:textId="614140E9" w:rsidR="00394D8C" w:rsidRDefault="00CE19F4" w:rsidP="00906E47">
      <w:r w:rsidRPr="000B6E54">
        <w:t>Frequency coding for the average number of measures per day:</w:t>
      </w:r>
      <w:r w:rsidR="00394D8C" w:rsidRPr="000B6E54">
        <w:t xml:space="preserve"> </w:t>
      </w:r>
    </w:p>
    <w:p w14:paraId="1F640A2E" w14:textId="77777777" w:rsidR="000B6E54" w:rsidRPr="000B6E54" w:rsidRDefault="000B6E54" w:rsidP="00906E47"/>
    <w:p w14:paraId="078EEF43" w14:textId="77777777" w:rsidR="00394D8C" w:rsidRPr="000B6E54" w:rsidRDefault="00CE19F4" w:rsidP="00906E47">
      <w:pPr>
        <w:ind w:left="567" w:hanging="567"/>
        <w:rPr>
          <w:rStyle w:val="shorttext"/>
        </w:rPr>
      </w:pPr>
      <w:r w:rsidRPr="000B6E54">
        <w:t>0:</w:t>
      </w:r>
      <w:r w:rsidR="00394D8C" w:rsidRPr="000B6E54">
        <w:tab/>
      </w:r>
      <w:r w:rsidR="00394D8C" w:rsidRPr="000B6E54">
        <w:rPr>
          <w:rStyle w:val="shorttext"/>
        </w:rPr>
        <w:t>None or less than once a day</w:t>
      </w:r>
    </w:p>
    <w:p w14:paraId="30311CC9" w14:textId="77777777" w:rsidR="00394D8C" w:rsidRPr="000B6E54" w:rsidRDefault="00394D8C" w:rsidP="00906E47">
      <w:pPr>
        <w:ind w:left="567" w:hanging="567"/>
        <w:rPr>
          <w:rStyle w:val="shorttext"/>
        </w:rPr>
      </w:pPr>
      <w:r w:rsidRPr="000B6E54">
        <w:rPr>
          <w:rStyle w:val="shorttext"/>
        </w:rPr>
        <w:t>1:</w:t>
      </w:r>
      <w:r w:rsidRPr="000B6E54">
        <w:rPr>
          <w:rStyle w:val="shorttext"/>
        </w:rPr>
        <w:tab/>
      </w:r>
      <w:r w:rsidR="00CE19F4" w:rsidRPr="000B6E54">
        <w:rPr>
          <w:rStyle w:val="shorttext"/>
        </w:rPr>
        <w:t>At least once</w:t>
      </w:r>
      <w:r w:rsidRPr="000B6E54">
        <w:rPr>
          <w:rStyle w:val="shorttext"/>
        </w:rPr>
        <w:t xml:space="preserve"> to a maximum three times a day</w:t>
      </w:r>
    </w:p>
    <w:p w14:paraId="47BE5CC6" w14:textId="77777777" w:rsidR="00394D8C" w:rsidRPr="000B6E54" w:rsidRDefault="00CE19F4" w:rsidP="00906E47">
      <w:pPr>
        <w:ind w:left="567" w:hanging="567"/>
        <w:rPr>
          <w:rStyle w:val="shorttext"/>
        </w:rPr>
      </w:pPr>
      <w:r w:rsidRPr="000B6E54">
        <w:rPr>
          <w:rStyle w:val="shorttext"/>
        </w:rPr>
        <w:t>2:</w:t>
      </w:r>
      <w:r w:rsidR="00394D8C" w:rsidRPr="000B6E54">
        <w:rPr>
          <w:rStyle w:val="shorttext"/>
        </w:rPr>
        <w:tab/>
      </w:r>
      <w:r w:rsidRPr="000B6E54">
        <w:rPr>
          <w:rStyle w:val="shorttext"/>
        </w:rPr>
        <w:t>More than three times to</w:t>
      </w:r>
      <w:r w:rsidR="00394D8C" w:rsidRPr="000B6E54">
        <w:rPr>
          <w:rStyle w:val="shorttext"/>
        </w:rPr>
        <w:t xml:space="preserve"> a maximum of eight times a day</w:t>
      </w:r>
    </w:p>
    <w:p w14:paraId="282D2599" w14:textId="4BBA045E" w:rsidR="00CE19F4" w:rsidRPr="000B6E54" w:rsidRDefault="00CE19F4" w:rsidP="00906E47">
      <w:pPr>
        <w:ind w:left="567" w:hanging="567"/>
        <w:rPr>
          <w:rStyle w:val="shorttext"/>
        </w:rPr>
      </w:pPr>
      <w:r w:rsidRPr="000B6E54">
        <w:rPr>
          <w:rStyle w:val="shorttext"/>
        </w:rPr>
        <w:t>3:</w:t>
      </w:r>
      <w:r w:rsidR="00394D8C" w:rsidRPr="000B6E54">
        <w:rPr>
          <w:rStyle w:val="shorttext"/>
        </w:rPr>
        <w:tab/>
      </w:r>
      <w:r w:rsidRPr="000B6E54">
        <w:rPr>
          <w:rStyle w:val="shorttext"/>
        </w:rPr>
        <w:t>More than eight times a day</w:t>
      </w:r>
    </w:p>
    <w:p w14:paraId="3A066C1E" w14:textId="77777777" w:rsidR="00394D8C" w:rsidRPr="000B6E54" w:rsidRDefault="00394D8C" w:rsidP="00906E47">
      <w:pPr>
        <w:rPr>
          <w:rStyle w:val="shorttext"/>
        </w:rPr>
      </w:pPr>
    </w:p>
    <w:p w14:paraId="67081700" w14:textId="3A4667BC" w:rsidR="00CE19F4" w:rsidRPr="000B6E54" w:rsidRDefault="00CE19F4" w:rsidP="00906E47">
      <w:pPr>
        <w:rPr>
          <w:rStyle w:val="shorttext"/>
        </w:rPr>
      </w:pPr>
      <w:r w:rsidRPr="000B6E54">
        <w:rPr>
          <w:rStyle w:val="shorttext"/>
        </w:rPr>
        <w:t xml:space="preserve">For each of the cyphers 5.1 to 5.7, the average number of measures taken on a daily / weekly / monthly basis over a period of at least six months are recorded in the columns per day / per week / per month. Only measures that cannot be carried out independently by the insured person are </w:t>
      </w:r>
      <w:proofErr w:type="gramStart"/>
      <w:r w:rsidRPr="000B6E54">
        <w:rPr>
          <w:rStyle w:val="shorttext"/>
        </w:rPr>
        <w:t>taken into account</w:t>
      </w:r>
      <w:proofErr w:type="gramEnd"/>
      <w:r w:rsidRPr="000B6E54">
        <w:rPr>
          <w:rStyle w:val="shorttext"/>
        </w:rPr>
        <w:t>.</w:t>
      </w:r>
    </w:p>
    <w:p w14:paraId="2826B34C" w14:textId="77777777" w:rsidR="00394D8C" w:rsidRPr="000B6E54" w:rsidRDefault="00394D8C" w:rsidP="00906E47">
      <w:pPr>
        <w:rPr>
          <w:rStyle w:val="shorttext"/>
        </w:rPr>
      </w:pPr>
    </w:p>
    <w:p w14:paraId="3C675296" w14:textId="77777777" w:rsidR="00CE19F4" w:rsidRPr="000B6E54" w:rsidRDefault="00CE19F4" w:rsidP="00906E47">
      <w:r w:rsidRPr="000B6E54">
        <w:t>The average number of daily, weekly and monthly interventions is summed up for cyphers 5.1 to 5.7 (for example, drug administration three times daily - cypher 5.1 - and once blood glucose measurement - cypher 5.6 - means four measures per day) and is converted into an average value per day. For the conversion of the measures per week into measures per day, the sum of the measures per week is divided by 7. For the conversion of the measures per month into measures per day, the sum of the measures per month is divided by 30.</w:t>
      </w:r>
    </w:p>
    <w:p w14:paraId="1ED3BE18" w14:textId="77777777" w:rsidR="00CE19F4" w:rsidRPr="000B6E54" w:rsidRDefault="00CE19F4" w:rsidP="00B059E0">
      <w:pPr>
        <w:jc w:val="left"/>
        <w:rPr>
          <w:rStyle w:val="shorttext"/>
        </w:rPr>
      </w:pPr>
    </w:p>
    <w:tbl>
      <w:tblPr>
        <w:tblStyle w:val="TableGrid"/>
        <w:tblW w:w="0" w:type="auto"/>
        <w:tblLook w:val="04A0" w:firstRow="1" w:lastRow="0" w:firstColumn="1" w:lastColumn="0" w:noHBand="0" w:noVBand="1"/>
      </w:tblPr>
      <w:tblGrid>
        <w:gridCol w:w="1477"/>
        <w:gridCol w:w="1777"/>
        <w:gridCol w:w="1537"/>
        <w:gridCol w:w="1416"/>
        <w:gridCol w:w="1441"/>
        <w:gridCol w:w="1414"/>
      </w:tblGrid>
      <w:tr w:rsidR="00CE19F4" w:rsidRPr="000B6E54" w14:paraId="1D9E2F45" w14:textId="77777777" w:rsidTr="0067562F">
        <w:tc>
          <w:tcPr>
            <w:tcW w:w="1477" w:type="dxa"/>
            <w:shd w:val="clear" w:color="auto" w:fill="D9D9D9" w:themeFill="background1" w:themeFillShade="D9"/>
          </w:tcPr>
          <w:p w14:paraId="177AFB47" w14:textId="7084B8DC" w:rsidR="00CE19F4" w:rsidRPr="000B6E54" w:rsidRDefault="007A303B" w:rsidP="00B059E0">
            <w:pPr>
              <w:jc w:val="left"/>
            </w:pPr>
            <w:r>
              <w:t>Code no.</w:t>
            </w:r>
          </w:p>
        </w:tc>
        <w:tc>
          <w:tcPr>
            <w:tcW w:w="1777" w:type="dxa"/>
            <w:shd w:val="clear" w:color="auto" w:fill="D9D9D9" w:themeFill="background1" w:themeFillShade="D9"/>
          </w:tcPr>
          <w:p w14:paraId="64069C4C" w14:textId="2EB4B6E0" w:rsidR="00CE19F4" w:rsidRPr="000B6E54" w:rsidRDefault="007F1417" w:rsidP="00B059E0">
            <w:pPr>
              <w:jc w:val="left"/>
            </w:pPr>
            <w:r>
              <w:t>Criterion</w:t>
            </w:r>
          </w:p>
        </w:tc>
        <w:tc>
          <w:tcPr>
            <w:tcW w:w="1537" w:type="dxa"/>
            <w:shd w:val="clear" w:color="auto" w:fill="D9D9D9" w:themeFill="background1" w:themeFillShade="D9"/>
          </w:tcPr>
          <w:p w14:paraId="6CA6F0B7" w14:textId="77777777" w:rsidR="00CE19F4" w:rsidRPr="000B6E54" w:rsidRDefault="00286713" w:rsidP="00B059E0">
            <w:pPr>
              <w:jc w:val="left"/>
            </w:pPr>
            <w:hyperlink r:id="rId48" w:history="1">
              <w:r w:rsidR="00CE19F4" w:rsidRPr="000B6E54">
                <w:rPr>
                  <w:rStyle w:val="Hyperlink"/>
                </w:rPr>
                <w:t>Not applicable or autonomous</w:t>
              </w:r>
            </w:hyperlink>
          </w:p>
        </w:tc>
        <w:tc>
          <w:tcPr>
            <w:tcW w:w="1416" w:type="dxa"/>
            <w:shd w:val="clear" w:color="auto" w:fill="D9D9D9" w:themeFill="background1" w:themeFillShade="D9"/>
          </w:tcPr>
          <w:p w14:paraId="5B6D85E7" w14:textId="77777777" w:rsidR="00CE19F4" w:rsidRPr="000B6E54" w:rsidRDefault="00CE19F4" w:rsidP="00B059E0">
            <w:pPr>
              <w:jc w:val="left"/>
            </w:pPr>
            <w:r w:rsidRPr="000B6E54">
              <w:rPr>
                <w:rStyle w:val="shorttext"/>
              </w:rPr>
              <w:t>Number of measures per day</w:t>
            </w:r>
          </w:p>
        </w:tc>
        <w:tc>
          <w:tcPr>
            <w:tcW w:w="1441" w:type="dxa"/>
            <w:shd w:val="clear" w:color="auto" w:fill="D9D9D9" w:themeFill="background1" w:themeFillShade="D9"/>
          </w:tcPr>
          <w:p w14:paraId="13B6DEA4" w14:textId="77777777" w:rsidR="00CE19F4" w:rsidRPr="000B6E54" w:rsidRDefault="00CE19F4" w:rsidP="00B059E0">
            <w:pPr>
              <w:jc w:val="left"/>
            </w:pPr>
            <w:r w:rsidRPr="000B6E54">
              <w:rPr>
                <w:rStyle w:val="shorttext"/>
              </w:rPr>
              <w:t>Number of measures per week</w:t>
            </w:r>
          </w:p>
        </w:tc>
        <w:tc>
          <w:tcPr>
            <w:tcW w:w="1414" w:type="dxa"/>
            <w:shd w:val="clear" w:color="auto" w:fill="D9D9D9" w:themeFill="background1" w:themeFillShade="D9"/>
          </w:tcPr>
          <w:p w14:paraId="6987E662" w14:textId="77777777" w:rsidR="00CE19F4" w:rsidRPr="000B6E54" w:rsidRDefault="00CE19F4" w:rsidP="00B059E0">
            <w:pPr>
              <w:jc w:val="left"/>
            </w:pPr>
            <w:r w:rsidRPr="000B6E54">
              <w:rPr>
                <w:rStyle w:val="shorttext"/>
              </w:rPr>
              <w:t>Number of measures per month</w:t>
            </w:r>
          </w:p>
        </w:tc>
      </w:tr>
      <w:tr w:rsidR="00CE19F4" w:rsidRPr="000B6E54" w14:paraId="201CC64D" w14:textId="77777777" w:rsidTr="0067562F">
        <w:tc>
          <w:tcPr>
            <w:tcW w:w="1477" w:type="dxa"/>
          </w:tcPr>
          <w:p w14:paraId="58883299" w14:textId="77777777" w:rsidR="00CE19F4" w:rsidRPr="000B6E54" w:rsidRDefault="00CE19F4" w:rsidP="00B059E0">
            <w:pPr>
              <w:jc w:val="left"/>
            </w:pPr>
            <w:r w:rsidRPr="000B6E54">
              <w:t>5.8</w:t>
            </w:r>
          </w:p>
        </w:tc>
        <w:tc>
          <w:tcPr>
            <w:tcW w:w="1777" w:type="dxa"/>
          </w:tcPr>
          <w:p w14:paraId="7C09EAD3" w14:textId="77777777" w:rsidR="00CE19F4" w:rsidRPr="000B6E54" w:rsidRDefault="00CE19F4" w:rsidP="00B059E0">
            <w:pPr>
              <w:jc w:val="left"/>
            </w:pPr>
            <w:r w:rsidRPr="000B6E54">
              <w:rPr>
                <w:rStyle w:val="shorttext"/>
              </w:rPr>
              <w:t>Dressing change and wound care</w:t>
            </w:r>
          </w:p>
        </w:tc>
        <w:tc>
          <w:tcPr>
            <w:tcW w:w="1537" w:type="dxa"/>
          </w:tcPr>
          <w:p w14:paraId="2382994A" w14:textId="77777777" w:rsidR="00CE19F4" w:rsidRPr="000B6E54" w:rsidRDefault="00CE19F4" w:rsidP="00B059E0">
            <w:pPr>
              <w:jc w:val="left"/>
            </w:pPr>
            <w:r w:rsidRPr="000B6E54">
              <w:t>0</w:t>
            </w:r>
          </w:p>
        </w:tc>
        <w:tc>
          <w:tcPr>
            <w:tcW w:w="1416" w:type="dxa"/>
          </w:tcPr>
          <w:p w14:paraId="643F704A" w14:textId="77777777" w:rsidR="00CE19F4" w:rsidRPr="000B6E54" w:rsidRDefault="00CE19F4" w:rsidP="00B059E0">
            <w:pPr>
              <w:jc w:val="left"/>
            </w:pPr>
            <w:r w:rsidRPr="000B6E54">
              <w:t>0,1,2,3</w:t>
            </w:r>
          </w:p>
        </w:tc>
        <w:tc>
          <w:tcPr>
            <w:tcW w:w="1441" w:type="dxa"/>
          </w:tcPr>
          <w:p w14:paraId="70C3C0DD" w14:textId="77777777" w:rsidR="00CE19F4" w:rsidRPr="000B6E54" w:rsidRDefault="00CE19F4" w:rsidP="00B059E0">
            <w:pPr>
              <w:jc w:val="left"/>
            </w:pPr>
            <w:r w:rsidRPr="000B6E54">
              <w:t>0,1,2,3</w:t>
            </w:r>
          </w:p>
        </w:tc>
        <w:tc>
          <w:tcPr>
            <w:tcW w:w="1414" w:type="dxa"/>
          </w:tcPr>
          <w:p w14:paraId="20CAD366" w14:textId="77777777" w:rsidR="00CE19F4" w:rsidRPr="000B6E54" w:rsidRDefault="00CE19F4" w:rsidP="00B059E0">
            <w:pPr>
              <w:jc w:val="left"/>
            </w:pPr>
            <w:r w:rsidRPr="000B6E54">
              <w:t>0,1,2,3</w:t>
            </w:r>
          </w:p>
        </w:tc>
      </w:tr>
      <w:tr w:rsidR="00CE19F4" w:rsidRPr="000B6E54" w14:paraId="597065C5" w14:textId="77777777" w:rsidTr="0067562F">
        <w:tc>
          <w:tcPr>
            <w:tcW w:w="1477" w:type="dxa"/>
          </w:tcPr>
          <w:p w14:paraId="0AF02E13" w14:textId="77777777" w:rsidR="00CE19F4" w:rsidRPr="000B6E54" w:rsidRDefault="00CE19F4" w:rsidP="00B059E0">
            <w:pPr>
              <w:jc w:val="left"/>
            </w:pPr>
            <w:r w:rsidRPr="000B6E54">
              <w:t>5.9</w:t>
            </w:r>
          </w:p>
        </w:tc>
        <w:tc>
          <w:tcPr>
            <w:tcW w:w="1777" w:type="dxa"/>
          </w:tcPr>
          <w:p w14:paraId="3B2447EC" w14:textId="77777777" w:rsidR="00CE19F4" w:rsidRPr="000B6E54" w:rsidRDefault="00CE19F4" w:rsidP="00B059E0">
            <w:pPr>
              <w:jc w:val="left"/>
            </w:pPr>
            <w:r w:rsidRPr="000B6E54">
              <w:t>Care with stoma</w:t>
            </w:r>
          </w:p>
        </w:tc>
        <w:tc>
          <w:tcPr>
            <w:tcW w:w="1537" w:type="dxa"/>
          </w:tcPr>
          <w:p w14:paraId="79E80B56" w14:textId="77777777" w:rsidR="00CE19F4" w:rsidRPr="000B6E54" w:rsidRDefault="00CE19F4" w:rsidP="00B059E0">
            <w:pPr>
              <w:jc w:val="left"/>
            </w:pPr>
            <w:r w:rsidRPr="000B6E54">
              <w:t>0</w:t>
            </w:r>
          </w:p>
        </w:tc>
        <w:tc>
          <w:tcPr>
            <w:tcW w:w="1416" w:type="dxa"/>
          </w:tcPr>
          <w:p w14:paraId="5607E3F1" w14:textId="77777777" w:rsidR="00CE19F4" w:rsidRPr="000B6E54" w:rsidRDefault="00CE19F4" w:rsidP="00B059E0">
            <w:pPr>
              <w:jc w:val="left"/>
            </w:pPr>
            <w:r w:rsidRPr="000B6E54">
              <w:t>0,1,2,3</w:t>
            </w:r>
          </w:p>
        </w:tc>
        <w:tc>
          <w:tcPr>
            <w:tcW w:w="1441" w:type="dxa"/>
          </w:tcPr>
          <w:p w14:paraId="07C07E94" w14:textId="77777777" w:rsidR="00CE19F4" w:rsidRPr="000B6E54" w:rsidRDefault="00CE19F4" w:rsidP="00B059E0">
            <w:pPr>
              <w:jc w:val="left"/>
            </w:pPr>
            <w:r w:rsidRPr="000B6E54">
              <w:t>0,1,2,3</w:t>
            </w:r>
          </w:p>
        </w:tc>
        <w:tc>
          <w:tcPr>
            <w:tcW w:w="1414" w:type="dxa"/>
          </w:tcPr>
          <w:p w14:paraId="7EC4A810" w14:textId="77777777" w:rsidR="00CE19F4" w:rsidRPr="000B6E54" w:rsidRDefault="00CE19F4" w:rsidP="00B059E0">
            <w:pPr>
              <w:jc w:val="left"/>
            </w:pPr>
            <w:r w:rsidRPr="000B6E54">
              <w:t>0,1,2,3</w:t>
            </w:r>
          </w:p>
        </w:tc>
      </w:tr>
      <w:tr w:rsidR="00CE19F4" w:rsidRPr="000B6E54" w14:paraId="4274E259" w14:textId="77777777" w:rsidTr="0067562F">
        <w:tc>
          <w:tcPr>
            <w:tcW w:w="1477" w:type="dxa"/>
          </w:tcPr>
          <w:p w14:paraId="47FD2F6D" w14:textId="77777777" w:rsidR="00CE19F4" w:rsidRPr="000B6E54" w:rsidRDefault="00CE19F4" w:rsidP="00B059E0">
            <w:pPr>
              <w:jc w:val="left"/>
            </w:pPr>
            <w:r w:rsidRPr="000B6E54">
              <w:t>5.10</w:t>
            </w:r>
          </w:p>
        </w:tc>
        <w:tc>
          <w:tcPr>
            <w:tcW w:w="1777" w:type="dxa"/>
          </w:tcPr>
          <w:p w14:paraId="571141E9" w14:textId="77777777" w:rsidR="00CE19F4" w:rsidRPr="000B6E54" w:rsidRDefault="00CE19F4" w:rsidP="00B059E0">
            <w:pPr>
              <w:jc w:val="left"/>
            </w:pPr>
            <w:r w:rsidRPr="000B6E54">
              <w:t>Regular one-time catheterisation and use of laxative methods</w:t>
            </w:r>
          </w:p>
        </w:tc>
        <w:tc>
          <w:tcPr>
            <w:tcW w:w="1537" w:type="dxa"/>
          </w:tcPr>
          <w:p w14:paraId="4C1A7544" w14:textId="77777777" w:rsidR="00CE19F4" w:rsidRPr="000B6E54" w:rsidRDefault="00CE19F4" w:rsidP="00B059E0">
            <w:pPr>
              <w:jc w:val="left"/>
            </w:pPr>
            <w:r w:rsidRPr="000B6E54">
              <w:t>0</w:t>
            </w:r>
          </w:p>
        </w:tc>
        <w:tc>
          <w:tcPr>
            <w:tcW w:w="1416" w:type="dxa"/>
          </w:tcPr>
          <w:p w14:paraId="2E118194" w14:textId="77777777" w:rsidR="00CE19F4" w:rsidRPr="000B6E54" w:rsidRDefault="00CE19F4" w:rsidP="00B059E0">
            <w:pPr>
              <w:jc w:val="left"/>
            </w:pPr>
            <w:r w:rsidRPr="000B6E54">
              <w:t>0,1,2,3</w:t>
            </w:r>
          </w:p>
        </w:tc>
        <w:tc>
          <w:tcPr>
            <w:tcW w:w="1441" w:type="dxa"/>
          </w:tcPr>
          <w:p w14:paraId="70A4D65E" w14:textId="77777777" w:rsidR="00CE19F4" w:rsidRPr="000B6E54" w:rsidRDefault="00CE19F4" w:rsidP="00B059E0">
            <w:pPr>
              <w:jc w:val="left"/>
            </w:pPr>
            <w:r w:rsidRPr="000B6E54">
              <w:t>0,1,2,3</w:t>
            </w:r>
          </w:p>
        </w:tc>
        <w:tc>
          <w:tcPr>
            <w:tcW w:w="1414" w:type="dxa"/>
          </w:tcPr>
          <w:p w14:paraId="7EC0B88D" w14:textId="77777777" w:rsidR="00CE19F4" w:rsidRPr="000B6E54" w:rsidRDefault="00CE19F4" w:rsidP="00B059E0">
            <w:pPr>
              <w:jc w:val="left"/>
            </w:pPr>
            <w:r w:rsidRPr="000B6E54">
              <w:t>0,1,2,3</w:t>
            </w:r>
          </w:p>
        </w:tc>
      </w:tr>
      <w:tr w:rsidR="0067562F" w:rsidRPr="000B6E54" w14:paraId="41864A77" w14:textId="77777777" w:rsidTr="0067562F">
        <w:tc>
          <w:tcPr>
            <w:tcW w:w="1477" w:type="dxa"/>
          </w:tcPr>
          <w:p w14:paraId="191C442E" w14:textId="77777777" w:rsidR="0067562F" w:rsidRPr="000B6E54" w:rsidRDefault="0067562F" w:rsidP="00B059E0">
            <w:pPr>
              <w:jc w:val="left"/>
            </w:pPr>
            <w:r w:rsidRPr="000B6E54">
              <w:t>5.11</w:t>
            </w:r>
          </w:p>
        </w:tc>
        <w:tc>
          <w:tcPr>
            <w:tcW w:w="1777" w:type="dxa"/>
          </w:tcPr>
          <w:p w14:paraId="6C705600" w14:textId="77777777" w:rsidR="0067562F" w:rsidRPr="000B6E54" w:rsidRDefault="0067562F" w:rsidP="00B059E0">
            <w:pPr>
              <w:jc w:val="left"/>
            </w:pPr>
            <w:r w:rsidRPr="000B6E54">
              <w:rPr>
                <w:rStyle w:val="shorttext"/>
              </w:rPr>
              <w:t>Therapy measures at home</w:t>
            </w:r>
          </w:p>
        </w:tc>
        <w:tc>
          <w:tcPr>
            <w:tcW w:w="1537" w:type="dxa"/>
          </w:tcPr>
          <w:p w14:paraId="2CA02E2B" w14:textId="77777777" w:rsidR="0067562F" w:rsidRPr="000B6E54" w:rsidRDefault="0067562F" w:rsidP="00B059E0">
            <w:pPr>
              <w:jc w:val="left"/>
            </w:pPr>
            <w:r w:rsidRPr="000B6E54">
              <w:t>0</w:t>
            </w:r>
          </w:p>
        </w:tc>
        <w:tc>
          <w:tcPr>
            <w:tcW w:w="1416" w:type="dxa"/>
          </w:tcPr>
          <w:p w14:paraId="1817FE51" w14:textId="77777777" w:rsidR="0067562F" w:rsidRPr="000B6E54" w:rsidRDefault="0067562F" w:rsidP="00B059E0">
            <w:pPr>
              <w:jc w:val="left"/>
            </w:pPr>
            <w:r w:rsidRPr="000B6E54">
              <w:t>0,1,2,3</w:t>
            </w:r>
          </w:p>
        </w:tc>
        <w:tc>
          <w:tcPr>
            <w:tcW w:w="1441" w:type="dxa"/>
          </w:tcPr>
          <w:p w14:paraId="6B8422F8" w14:textId="77777777" w:rsidR="0067562F" w:rsidRPr="000B6E54" w:rsidRDefault="0067562F" w:rsidP="00B059E0">
            <w:pPr>
              <w:jc w:val="left"/>
            </w:pPr>
            <w:r w:rsidRPr="000B6E54">
              <w:t>0,1,2,3</w:t>
            </w:r>
          </w:p>
        </w:tc>
        <w:tc>
          <w:tcPr>
            <w:tcW w:w="1414" w:type="dxa"/>
          </w:tcPr>
          <w:p w14:paraId="473E711D" w14:textId="77777777" w:rsidR="0067562F" w:rsidRPr="000B6E54" w:rsidRDefault="0067562F" w:rsidP="00B059E0">
            <w:pPr>
              <w:jc w:val="left"/>
            </w:pPr>
            <w:r w:rsidRPr="000B6E54">
              <w:t>0,1,2,3</w:t>
            </w:r>
          </w:p>
        </w:tc>
      </w:tr>
    </w:tbl>
    <w:p w14:paraId="270959C0" w14:textId="04663AD7" w:rsidR="00CE19F4" w:rsidRPr="000B6E54" w:rsidRDefault="00CE19F4" w:rsidP="00B059E0">
      <w:pPr>
        <w:jc w:val="left"/>
      </w:pPr>
    </w:p>
    <w:tbl>
      <w:tblPr>
        <w:tblStyle w:val="TableGrid"/>
        <w:tblW w:w="0" w:type="auto"/>
        <w:tblLook w:val="04A0" w:firstRow="1" w:lastRow="0" w:firstColumn="1" w:lastColumn="0" w:noHBand="0" w:noVBand="1"/>
      </w:tblPr>
      <w:tblGrid>
        <w:gridCol w:w="1477"/>
        <w:gridCol w:w="1777"/>
        <w:gridCol w:w="1537"/>
        <w:gridCol w:w="1416"/>
        <w:gridCol w:w="1441"/>
        <w:gridCol w:w="1414"/>
      </w:tblGrid>
      <w:tr w:rsidR="00194F78" w:rsidRPr="000B6E54" w14:paraId="0CD359F0" w14:textId="77777777" w:rsidTr="00B45E4C">
        <w:tc>
          <w:tcPr>
            <w:tcW w:w="1477" w:type="dxa"/>
            <w:shd w:val="clear" w:color="auto" w:fill="D9D9D9" w:themeFill="background1" w:themeFillShade="D9"/>
          </w:tcPr>
          <w:p w14:paraId="57A5B7B9" w14:textId="65D87907" w:rsidR="00194F78" w:rsidRPr="000B6E54" w:rsidRDefault="007A303B" w:rsidP="00B059E0">
            <w:pPr>
              <w:jc w:val="left"/>
            </w:pPr>
            <w:r>
              <w:t>Code no.</w:t>
            </w:r>
          </w:p>
        </w:tc>
        <w:tc>
          <w:tcPr>
            <w:tcW w:w="1777" w:type="dxa"/>
            <w:shd w:val="clear" w:color="auto" w:fill="D9D9D9" w:themeFill="background1" w:themeFillShade="D9"/>
          </w:tcPr>
          <w:p w14:paraId="0B861D69" w14:textId="3CA7F096" w:rsidR="00194F78" w:rsidRPr="000B6E54" w:rsidRDefault="007F1417" w:rsidP="00B059E0">
            <w:pPr>
              <w:jc w:val="left"/>
              <w:rPr>
                <w:rStyle w:val="shorttext"/>
              </w:rPr>
            </w:pPr>
            <w:r>
              <w:t>Criterion</w:t>
            </w:r>
          </w:p>
        </w:tc>
        <w:tc>
          <w:tcPr>
            <w:tcW w:w="1537" w:type="dxa"/>
            <w:shd w:val="clear" w:color="auto" w:fill="D9D9D9" w:themeFill="background1" w:themeFillShade="D9"/>
          </w:tcPr>
          <w:p w14:paraId="3322F985" w14:textId="77777777" w:rsidR="00194F78" w:rsidRPr="000B6E54" w:rsidRDefault="00286713" w:rsidP="00B059E0">
            <w:pPr>
              <w:jc w:val="left"/>
            </w:pPr>
            <w:hyperlink r:id="rId49" w:history="1">
              <w:r w:rsidR="00194F78" w:rsidRPr="000B6E54">
                <w:rPr>
                  <w:rStyle w:val="Hyperlink"/>
                </w:rPr>
                <w:t xml:space="preserve">Not </w:t>
              </w:r>
              <w:r w:rsidR="00194F78" w:rsidRPr="000B6E54">
                <w:rPr>
                  <w:rStyle w:val="Hyperlink"/>
                </w:rPr>
                <w:lastRenderedPageBreak/>
                <w:t>applicable or autonomous</w:t>
              </w:r>
            </w:hyperlink>
          </w:p>
        </w:tc>
        <w:tc>
          <w:tcPr>
            <w:tcW w:w="1416" w:type="dxa"/>
            <w:shd w:val="clear" w:color="auto" w:fill="D9D9D9" w:themeFill="background1" w:themeFillShade="D9"/>
          </w:tcPr>
          <w:p w14:paraId="5FCB3BE1" w14:textId="77777777" w:rsidR="00194F78" w:rsidRPr="000B6E54" w:rsidRDefault="00194F78" w:rsidP="00B059E0">
            <w:pPr>
              <w:jc w:val="left"/>
            </w:pPr>
            <w:r w:rsidRPr="000B6E54">
              <w:rPr>
                <w:rStyle w:val="shorttext"/>
              </w:rPr>
              <w:lastRenderedPageBreak/>
              <w:t xml:space="preserve">Number of </w:t>
            </w:r>
            <w:r w:rsidRPr="000B6E54">
              <w:rPr>
                <w:rStyle w:val="shorttext"/>
              </w:rPr>
              <w:lastRenderedPageBreak/>
              <w:t>measures per day</w:t>
            </w:r>
          </w:p>
        </w:tc>
        <w:tc>
          <w:tcPr>
            <w:tcW w:w="1441" w:type="dxa"/>
            <w:shd w:val="clear" w:color="auto" w:fill="D9D9D9" w:themeFill="background1" w:themeFillShade="D9"/>
          </w:tcPr>
          <w:p w14:paraId="12C51B68" w14:textId="77777777" w:rsidR="00194F78" w:rsidRPr="000B6E54" w:rsidRDefault="00194F78" w:rsidP="00B059E0">
            <w:pPr>
              <w:jc w:val="left"/>
            </w:pPr>
            <w:r w:rsidRPr="000B6E54">
              <w:rPr>
                <w:rStyle w:val="shorttext"/>
              </w:rPr>
              <w:lastRenderedPageBreak/>
              <w:t xml:space="preserve">Number of </w:t>
            </w:r>
            <w:r w:rsidRPr="000B6E54">
              <w:rPr>
                <w:rStyle w:val="shorttext"/>
              </w:rPr>
              <w:lastRenderedPageBreak/>
              <w:t>measures per week</w:t>
            </w:r>
          </w:p>
        </w:tc>
        <w:tc>
          <w:tcPr>
            <w:tcW w:w="1414" w:type="dxa"/>
            <w:shd w:val="clear" w:color="auto" w:fill="D9D9D9" w:themeFill="background1" w:themeFillShade="D9"/>
          </w:tcPr>
          <w:p w14:paraId="2EB91124" w14:textId="77777777" w:rsidR="00194F78" w:rsidRPr="000B6E54" w:rsidRDefault="00194F78" w:rsidP="00B059E0">
            <w:pPr>
              <w:jc w:val="left"/>
            </w:pPr>
            <w:r w:rsidRPr="000B6E54">
              <w:rPr>
                <w:rStyle w:val="shorttext"/>
              </w:rPr>
              <w:lastRenderedPageBreak/>
              <w:t xml:space="preserve">Number of </w:t>
            </w:r>
            <w:r w:rsidRPr="000B6E54">
              <w:rPr>
                <w:rStyle w:val="shorttext"/>
              </w:rPr>
              <w:lastRenderedPageBreak/>
              <w:t>measures per month</w:t>
            </w:r>
          </w:p>
        </w:tc>
      </w:tr>
      <w:tr w:rsidR="00194F78" w:rsidRPr="000B6E54" w14:paraId="4A1B823C" w14:textId="77777777" w:rsidTr="00194F78">
        <w:tc>
          <w:tcPr>
            <w:tcW w:w="1477" w:type="dxa"/>
          </w:tcPr>
          <w:p w14:paraId="2C70DC7D" w14:textId="77777777" w:rsidR="00194F78" w:rsidRPr="000B6E54" w:rsidRDefault="00194F78" w:rsidP="00B059E0">
            <w:pPr>
              <w:jc w:val="left"/>
            </w:pPr>
            <w:r w:rsidRPr="000B6E54">
              <w:lastRenderedPageBreak/>
              <w:t>Sum of all frequencies for cyphers 5.8 to 5.11</w:t>
            </w:r>
          </w:p>
        </w:tc>
        <w:tc>
          <w:tcPr>
            <w:tcW w:w="1777" w:type="dxa"/>
          </w:tcPr>
          <w:p w14:paraId="00C776FD" w14:textId="77777777" w:rsidR="00194F78" w:rsidRPr="000B6E54" w:rsidRDefault="00194F78" w:rsidP="00B059E0">
            <w:pPr>
              <w:jc w:val="left"/>
            </w:pPr>
          </w:p>
        </w:tc>
        <w:tc>
          <w:tcPr>
            <w:tcW w:w="1537" w:type="dxa"/>
          </w:tcPr>
          <w:p w14:paraId="7F2C77A3" w14:textId="77777777" w:rsidR="00194F78" w:rsidRPr="000B6E54" w:rsidRDefault="00194F78" w:rsidP="00B059E0">
            <w:pPr>
              <w:jc w:val="left"/>
            </w:pPr>
          </w:p>
        </w:tc>
        <w:tc>
          <w:tcPr>
            <w:tcW w:w="1416" w:type="dxa"/>
          </w:tcPr>
          <w:p w14:paraId="67F69D1A" w14:textId="77777777" w:rsidR="00194F78" w:rsidRPr="000B6E54" w:rsidRDefault="00194F78" w:rsidP="00B059E0">
            <w:pPr>
              <w:jc w:val="left"/>
            </w:pPr>
          </w:p>
        </w:tc>
        <w:tc>
          <w:tcPr>
            <w:tcW w:w="1441" w:type="dxa"/>
          </w:tcPr>
          <w:p w14:paraId="7AF5E19B" w14:textId="77777777" w:rsidR="00194F78" w:rsidRPr="000B6E54" w:rsidRDefault="00194F78" w:rsidP="00B059E0">
            <w:pPr>
              <w:jc w:val="left"/>
            </w:pPr>
          </w:p>
        </w:tc>
        <w:tc>
          <w:tcPr>
            <w:tcW w:w="1414" w:type="dxa"/>
          </w:tcPr>
          <w:p w14:paraId="45DCFE7B" w14:textId="77777777" w:rsidR="00194F78" w:rsidRPr="000B6E54" w:rsidRDefault="00194F78" w:rsidP="00B059E0">
            <w:pPr>
              <w:jc w:val="left"/>
            </w:pPr>
          </w:p>
        </w:tc>
      </w:tr>
    </w:tbl>
    <w:p w14:paraId="60EBF869" w14:textId="77777777" w:rsidR="00194F78" w:rsidRPr="000B6E54" w:rsidRDefault="00194F78" w:rsidP="00906E47"/>
    <w:p w14:paraId="58E3638C" w14:textId="5BE750E3" w:rsidR="00394D8C" w:rsidRDefault="00CE19F4" w:rsidP="00906E47">
      <w:r w:rsidRPr="000B6E54">
        <w:t>Frequency coding for the aver</w:t>
      </w:r>
      <w:r w:rsidR="00394D8C" w:rsidRPr="000B6E54">
        <w:t>age number of measures per day:</w:t>
      </w:r>
    </w:p>
    <w:p w14:paraId="54170DEC" w14:textId="77777777" w:rsidR="000B6E54" w:rsidRPr="000B6E54" w:rsidRDefault="000B6E54" w:rsidP="00B059E0">
      <w:pPr>
        <w:jc w:val="left"/>
      </w:pPr>
    </w:p>
    <w:p w14:paraId="7F56D9B2" w14:textId="77777777" w:rsidR="00394D8C" w:rsidRPr="000B6E54" w:rsidRDefault="00CE19F4" w:rsidP="00906E47">
      <w:pPr>
        <w:ind w:left="567" w:hanging="567"/>
        <w:rPr>
          <w:rStyle w:val="shorttext"/>
        </w:rPr>
      </w:pPr>
      <w:r w:rsidRPr="000B6E54">
        <w:t>0:</w:t>
      </w:r>
      <w:r w:rsidR="00394D8C" w:rsidRPr="000B6E54">
        <w:tab/>
      </w:r>
      <w:r w:rsidRPr="000B6E54">
        <w:rPr>
          <w:rStyle w:val="shorttext"/>
        </w:rPr>
        <w:t>Not appli</w:t>
      </w:r>
      <w:r w:rsidR="00394D8C" w:rsidRPr="000B6E54">
        <w:rPr>
          <w:rStyle w:val="shorttext"/>
        </w:rPr>
        <w:t xml:space="preserve">cable or less than once a week </w:t>
      </w:r>
    </w:p>
    <w:p w14:paraId="3AAD9A2C" w14:textId="77777777" w:rsidR="00394D8C" w:rsidRPr="000B6E54" w:rsidRDefault="00CE19F4" w:rsidP="00906E47">
      <w:pPr>
        <w:ind w:left="567" w:hanging="567"/>
        <w:rPr>
          <w:rStyle w:val="shorttext"/>
        </w:rPr>
      </w:pPr>
      <w:r w:rsidRPr="000B6E54">
        <w:rPr>
          <w:rStyle w:val="shorttext"/>
        </w:rPr>
        <w:t>1:</w:t>
      </w:r>
      <w:r w:rsidR="00394D8C" w:rsidRPr="000B6E54">
        <w:rPr>
          <w:rStyle w:val="shorttext"/>
        </w:rPr>
        <w:tab/>
        <w:t>Once to several times a week</w:t>
      </w:r>
    </w:p>
    <w:p w14:paraId="0329BE98" w14:textId="77777777" w:rsidR="00394D8C" w:rsidRPr="000B6E54" w:rsidRDefault="00CE19F4" w:rsidP="00906E47">
      <w:pPr>
        <w:ind w:left="567" w:hanging="567"/>
        <w:rPr>
          <w:rStyle w:val="shorttext"/>
        </w:rPr>
      </w:pPr>
      <w:r w:rsidRPr="000B6E54">
        <w:rPr>
          <w:rStyle w:val="shorttext"/>
        </w:rPr>
        <w:t>2:</w:t>
      </w:r>
      <w:r w:rsidR="00394D8C" w:rsidRPr="000B6E54">
        <w:rPr>
          <w:rStyle w:val="shorttext"/>
        </w:rPr>
        <w:tab/>
      </w:r>
      <w:r w:rsidRPr="000B6E54">
        <w:rPr>
          <w:rStyle w:val="shorttext"/>
        </w:rPr>
        <w:t>Once</w:t>
      </w:r>
      <w:r w:rsidR="00394D8C" w:rsidRPr="000B6E54">
        <w:rPr>
          <w:rStyle w:val="shorttext"/>
        </w:rPr>
        <w:t xml:space="preserve"> to less than three times a day</w:t>
      </w:r>
    </w:p>
    <w:p w14:paraId="2CC4E6CE" w14:textId="4C46C66A" w:rsidR="00CE19F4" w:rsidRPr="000B6E54" w:rsidRDefault="00CE19F4" w:rsidP="00906E47">
      <w:pPr>
        <w:ind w:left="567" w:hanging="567"/>
        <w:rPr>
          <w:rStyle w:val="shorttext"/>
        </w:rPr>
      </w:pPr>
      <w:r w:rsidRPr="000B6E54">
        <w:rPr>
          <w:rStyle w:val="shorttext"/>
        </w:rPr>
        <w:t>3:</w:t>
      </w:r>
      <w:r w:rsidR="00394D8C" w:rsidRPr="000B6E54">
        <w:rPr>
          <w:rStyle w:val="shorttext"/>
        </w:rPr>
        <w:tab/>
      </w:r>
      <w:r w:rsidRPr="000B6E54">
        <w:rPr>
          <w:rStyle w:val="shorttext"/>
        </w:rPr>
        <w:t>At least three times a day</w:t>
      </w:r>
    </w:p>
    <w:p w14:paraId="5F2A6B56" w14:textId="77777777" w:rsidR="007E2EEF" w:rsidRPr="000B6E54" w:rsidRDefault="007E2EEF" w:rsidP="00906E47">
      <w:pPr>
        <w:rPr>
          <w:rStyle w:val="shorttext"/>
        </w:rPr>
      </w:pPr>
    </w:p>
    <w:p w14:paraId="18D72E53" w14:textId="77777777" w:rsidR="00CE19F4" w:rsidRPr="000B6E54" w:rsidRDefault="00CE19F4" w:rsidP="00906E47">
      <w:pPr>
        <w:rPr>
          <w:rStyle w:val="shorttext"/>
        </w:rPr>
      </w:pPr>
      <w:r w:rsidRPr="000B6E54">
        <w:rPr>
          <w:rStyle w:val="shorttext"/>
        </w:rPr>
        <w:t xml:space="preserve">For each of the cyphers 5.8 to 5.11, the average number of measures taken on a daily / weekly / monthly basis over a period of at least six months are recorded in the columns per day / per week / per month. Only measures that cannot be carried out independently by the insured person are </w:t>
      </w:r>
      <w:proofErr w:type="gramStart"/>
      <w:r w:rsidRPr="000B6E54">
        <w:rPr>
          <w:rStyle w:val="shorttext"/>
        </w:rPr>
        <w:t>taken into account</w:t>
      </w:r>
      <w:proofErr w:type="gramEnd"/>
      <w:r w:rsidRPr="000B6E54">
        <w:rPr>
          <w:rStyle w:val="shorttext"/>
        </w:rPr>
        <w:t>.</w:t>
      </w:r>
    </w:p>
    <w:p w14:paraId="7964A3F2" w14:textId="77777777" w:rsidR="007E2EEF" w:rsidRPr="000B6E54" w:rsidRDefault="007E2EEF" w:rsidP="00906E47">
      <w:pPr>
        <w:rPr>
          <w:rStyle w:val="shorttext"/>
        </w:rPr>
      </w:pPr>
    </w:p>
    <w:p w14:paraId="1218F68E" w14:textId="77777777" w:rsidR="00CE19F4" w:rsidRPr="000B6E54" w:rsidRDefault="00CE19F4" w:rsidP="00906E47">
      <w:r w:rsidRPr="000B6E54">
        <w:t>The average number of daily, weekly and monthly interventions is summed up for cyphers 5.8 to 5.11 (for example, drug administration three times daily - cypher 5.1 - and once blood glucose measurement - cypher 5.6 - means four measures per day) and is converted into an average value per day. For the conversion of the measures per week into measures per day, the sum of the measures per week is divided by 7. For the conversion of the measures per month into measures per day, the sum of the measures per month is divided by 30.</w:t>
      </w:r>
    </w:p>
    <w:p w14:paraId="24F275B9" w14:textId="77777777" w:rsidR="007E2EEF" w:rsidRPr="000B6E54" w:rsidRDefault="007E2EEF" w:rsidP="00906E47"/>
    <w:p w14:paraId="62B7553D" w14:textId="77777777" w:rsidR="00CE19F4" w:rsidRPr="000B6E54" w:rsidRDefault="00CE19F4" w:rsidP="00906E47">
      <w:r w:rsidRPr="000B6E54">
        <w:t>The average weekly or monthly frequency of time-consuming and technically intensive domestic activities that persist for a period of at least six months is assessed as follows:</w:t>
      </w:r>
    </w:p>
    <w:p w14:paraId="049B08F6" w14:textId="77777777" w:rsidR="007E2EEF" w:rsidRPr="000B6E54" w:rsidRDefault="007E2EEF" w:rsidP="00B059E0">
      <w:pPr>
        <w:jc w:val="left"/>
      </w:pPr>
    </w:p>
    <w:tbl>
      <w:tblPr>
        <w:tblStyle w:val="TableGrid"/>
        <w:tblW w:w="0" w:type="auto"/>
        <w:tblLook w:val="04A0" w:firstRow="1" w:lastRow="0" w:firstColumn="1" w:lastColumn="0" w:noHBand="0" w:noVBand="1"/>
      </w:tblPr>
      <w:tblGrid>
        <w:gridCol w:w="1487"/>
        <w:gridCol w:w="1571"/>
        <w:gridCol w:w="1537"/>
        <w:gridCol w:w="1491"/>
        <w:gridCol w:w="1530"/>
        <w:gridCol w:w="1489"/>
      </w:tblGrid>
      <w:tr w:rsidR="00CE19F4" w:rsidRPr="000B6E54" w14:paraId="305B150F" w14:textId="77777777" w:rsidTr="0067562F">
        <w:tc>
          <w:tcPr>
            <w:tcW w:w="1487" w:type="dxa"/>
            <w:shd w:val="clear" w:color="auto" w:fill="D9D9D9" w:themeFill="background1" w:themeFillShade="D9"/>
          </w:tcPr>
          <w:p w14:paraId="2E4DF315" w14:textId="11C58BAD" w:rsidR="00CE19F4" w:rsidRPr="000B6E54" w:rsidRDefault="007A303B" w:rsidP="00B059E0">
            <w:pPr>
              <w:jc w:val="left"/>
            </w:pPr>
            <w:r>
              <w:t>Code no.</w:t>
            </w:r>
          </w:p>
        </w:tc>
        <w:tc>
          <w:tcPr>
            <w:tcW w:w="1571" w:type="dxa"/>
            <w:shd w:val="clear" w:color="auto" w:fill="D9D9D9" w:themeFill="background1" w:themeFillShade="D9"/>
          </w:tcPr>
          <w:p w14:paraId="7F733202" w14:textId="628C35E0" w:rsidR="00CE19F4" w:rsidRPr="000B6E54" w:rsidRDefault="007F1417" w:rsidP="00B059E0">
            <w:pPr>
              <w:jc w:val="left"/>
            </w:pPr>
            <w:r>
              <w:t>Criterion</w:t>
            </w:r>
          </w:p>
        </w:tc>
        <w:tc>
          <w:tcPr>
            <w:tcW w:w="1494" w:type="dxa"/>
            <w:shd w:val="clear" w:color="auto" w:fill="D9D9D9" w:themeFill="background1" w:themeFillShade="D9"/>
          </w:tcPr>
          <w:p w14:paraId="01527E93" w14:textId="77777777" w:rsidR="00CE19F4" w:rsidRPr="000B6E54" w:rsidRDefault="00286713" w:rsidP="00B059E0">
            <w:pPr>
              <w:jc w:val="left"/>
            </w:pPr>
            <w:hyperlink r:id="rId50" w:history="1">
              <w:r w:rsidR="00CE19F4" w:rsidRPr="000B6E54">
                <w:rPr>
                  <w:rStyle w:val="Hyperlink"/>
                </w:rPr>
                <w:t>Not applicable or autonomous</w:t>
              </w:r>
            </w:hyperlink>
          </w:p>
        </w:tc>
        <w:tc>
          <w:tcPr>
            <w:tcW w:w="1491" w:type="dxa"/>
            <w:shd w:val="clear" w:color="auto" w:fill="D9D9D9" w:themeFill="background1" w:themeFillShade="D9"/>
          </w:tcPr>
          <w:p w14:paraId="54CE8D04" w14:textId="77777777" w:rsidR="00CE19F4" w:rsidRPr="000B6E54" w:rsidRDefault="00CE19F4" w:rsidP="00B059E0">
            <w:pPr>
              <w:jc w:val="left"/>
            </w:pPr>
            <w:r w:rsidRPr="000B6E54">
              <w:rPr>
                <w:rStyle w:val="shorttext"/>
              </w:rPr>
              <w:t>Daily</w:t>
            </w:r>
          </w:p>
        </w:tc>
        <w:tc>
          <w:tcPr>
            <w:tcW w:w="1530" w:type="dxa"/>
            <w:shd w:val="clear" w:color="auto" w:fill="D9D9D9" w:themeFill="background1" w:themeFillShade="D9"/>
          </w:tcPr>
          <w:p w14:paraId="1304B477" w14:textId="77777777" w:rsidR="00CE19F4" w:rsidRPr="000B6E54" w:rsidRDefault="00CE19F4" w:rsidP="00B059E0">
            <w:pPr>
              <w:jc w:val="left"/>
            </w:pPr>
            <w:r w:rsidRPr="000B6E54">
              <w:rPr>
                <w:rStyle w:val="shorttext"/>
              </w:rPr>
              <w:t>Weekly frequency multiplied by</w:t>
            </w:r>
          </w:p>
        </w:tc>
        <w:tc>
          <w:tcPr>
            <w:tcW w:w="1489" w:type="dxa"/>
            <w:shd w:val="clear" w:color="auto" w:fill="D9D9D9" w:themeFill="background1" w:themeFillShade="D9"/>
          </w:tcPr>
          <w:p w14:paraId="368BE849" w14:textId="77777777" w:rsidR="00CE19F4" w:rsidRPr="000B6E54" w:rsidRDefault="00CE19F4" w:rsidP="00B059E0">
            <w:pPr>
              <w:jc w:val="left"/>
            </w:pPr>
            <w:r w:rsidRPr="000B6E54">
              <w:rPr>
                <w:rStyle w:val="shorttext"/>
              </w:rPr>
              <w:t>Monthly frequency multiplied by</w:t>
            </w:r>
          </w:p>
        </w:tc>
      </w:tr>
      <w:tr w:rsidR="00CE19F4" w:rsidRPr="000B6E54" w14:paraId="6447642F" w14:textId="77777777" w:rsidTr="006F75BA">
        <w:tc>
          <w:tcPr>
            <w:tcW w:w="1487" w:type="dxa"/>
          </w:tcPr>
          <w:p w14:paraId="3143A070" w14:textId="77777777" w:rsidR="00CE19F4" w:rsidRPr="000B6E54" w:rsidRDefault="00CE19F4" w:rsidP="00B059E0">
            <w:pPr>
              <w:jc w:val="left"/>
            </w:pPr>
            <w:r w:rsidRPr="000B6E54">
              <w:t>5.12</w:t>
            </w:r>
          </w:p>
        </w:tc>
        <w:tc>
          <w:tcPr>
            <w:tcW w:w="1571" w:type="dxa"/>
          </w:tcPr>
          <w:p w14:paraId="0A6EC72D" w14:textId="77777777" w:rsidR="00CE19F4" w:rsidRPr="000B6E54" w:rsidRDefault="00CE19F4" w:rsidP="00B059E0">
            <w:pPr>
              <w:jc w:val="left"/>
            </w:pPr>
            <w:r w:rsidRPr="000B6E54">
              <w:t>Time and technology intensive measures at home</w:t>
            </w:r>
          </w:p>
        </w:tc>
        <w:tc>
          <w:tcPr>
            <w:tcW w:w="1494" w:type="dxa"/>
          </w:tcPr>
          <w:p w14:paraId="56DBBEB2" w14:textId="77777777" w:rsidR="00CE19F4" w:rsidRPr="000B6E54" w:rsidRDefault="00CE19F4" w:rsidP="00B059E0">
            <w:pPr>
              <w:jc w:val="left"/>
            </w:pPr>
            <w:r w:rsidRPr="000B6E54">
              <w:t>0</w:t>
            </w:r>
          </w:p>
        </w:tc>
        <w:tc>
          <w:tcPr>
            <w:tcW w:w="1491" w:type="dxa"/>
          </w:tcPr>
          <w:p w14:paraId="472F9917" w14:textId="77777777" w:rsidR="00CE19F4" w:rsidRPr="000B6E54" w:rsidRDefault="00CE19F4" w:rsidP="00B059E0">
            <w:pPr>
              <w:jc w:val="left"/>
            </w:pPr>
            <w:r w:rsidRPr="000B6E54">
              <w:t>60</w:t>
            </w:r>
          </w:p>
        </w:tc>
        <w:tc>
          <w:tcPr>
            <w:tcW w:w="1530" w:type="dxa"/>
          </w:tcPr>
          <w:p w14:paraId="0810ECD0" w14:textId="77777777" w:rsidR="00CE19F4" w:rsidRPr="000B6E54" w:rsidRDefault="00CE19F4" w:rsidP="00B059E0">
            <w:pPr>
              <w:jc w:val="left"/>
            </w:pPr>
            <w:r w:rsidRPr="000B6E54">
              <w:t>8.6</w:t>
            </w:r>
          </w:p>
        </w:tc>
        <w:tc>
          <w:tcPr>
            <w:tcW w:w="1489" w:type="dxa"/>
          </w:tcPr>
          <w:p w14:paraId="0C5998CB" w14:textId="77777777" w:rsidR="00CE19F4" w:rsidRPr="000B6E54" w:rsidRDefault="00CE19F4" w:rsidP="00B059E0">
            <w:pPr>
              <w:jc w:val="left"/>
            </w:pPr>
            <w:r w:rsidRPr="000B6E54">
              <w:t>2</w:t>
            </w:r>
          </w:p>
        </w:tc>
      </w:tr>
    </w:tbl>
    <w:p w14:paraId="21DB4102" w14:textId="77777777" w:rsidR="00CE19F4" w:rsidRPr="000B6E54" w:rsidRDefault="00CE19F4" w:rsidP="00B059E0">
      <w:pPr>
        <w:jc w:val="left"/>
        <w:rPr>
          <w:rStyle w:val="shorttext"/>
        </w:rPr>
      </w:pPr>
    </w:p>
    <w:p w14:paraId="7359ACB6" w14:textId="52369F68" w:rsidR="00CE19F4" w:rsidRPr="000B6E54" w:rsidRDefault="00CE19F4" w:rsidP="00906E47">
      <w:r w:rsidRPr="000B6E54">
        <w:t xml:space="preserve">For cypher 5.12, first the number of regular and average frequency measures that occur on a weekly basis and the number of regular and average frequency measures that occur on a monthly basis are recorded. If measures are provided regularly </w:t>
      </w:r>
      <w:proofErr w:type="gramStart"/>
      <w:r w:rsidRPr="000B6E54">
        <w:t>on a daily basis</w:t>
      </w:r>
      <w:proofErr w:type="gramEnd"/>
      <w:r w:rsidRPr="000B6E54">
        <w:t>, 60 points are awarded. Each regular weekly activity is rated with 8.6 points. Each regular monthly measure is rated with two points.</w:t>
      </w:r>
    </w:p>
    <w:p w14:paraId="35922A0C" w14:textId="77777777" w:rsidR="0067562F" w:rsidRPr="000B6E54" w:rsidRDefault="0067562F" w:rsidP="00906E47"/>
    <w:p w14:paraId="5243AACB" w14:textId="0F2C67AE" w:rsidR="00CE19F4" w:rsidRPr="000B6E54" w:rsidRDefault="00CE19F4" w:rsidP="00906E47">
      <w:r w:rsidRPr="000B6E54">
        <w:t>The average weekly or monthly frequency of measures under cyphers 5.13 to 5.K are assessed as follows:</w:t>
      </w:r>
    </w:p>
    <w:p w14:paraId="61A2EE7A" w14:textId="77777777" w:rsidR="007E2EEF" w:rsidRPr="000B6E54" w:rsidRDefault="007E2EEF" w:rsidP="00B059E0">
      <w:pPr>
        <w:jc w:val="left"/>
      </w:pPr>
    </w:p>
    <w:tbl>
      <w:tblPr>
        <w:tblStyle w:val="TableGrid"/>
        <w:tblW w:w="0" w:type="auto"/>
        <w:tblLook w:val="04A0" w:firstRow="1" w:lastRow="0" w:firstColumn="1" w:lastColumn="0" w:noHBand="0" w:noVBand="1"/>
      </w:tblPr>
      <w:tblGrid>
        <w:gridCol w:w="1487"/>
        <w:gridCol w:w="1571"/>
        <w:gridCol w:w="1537"/>
        <w:gridCol w:w="1491"/>
        <w:gridCol w:w="1530"/>
        <w:gridCol w:w="1489"/>
      </w:tblGrid>
      <w:tr w:rsidR="00CE19F4" w:rsidRPr="000B6E54" w14:paraId="3751126F" w14:textId="77777777" w:rsidTr="0067562F">
        <w:tc>
          <w:tcPr>
            <w:tcW w:w="1487" w:type="dxa"/>
            <w:shd w:val="clear" w:color="auto" w:fill="D9D9D9" w:themeFill="background1" w:themeFillShade="D9"/>
          </w:tcPr>
          <w:p w14:paraId="08FBFE26" w14:textId="37FBBDE6" w:rsidR="00CE19F4" w:rsidRPr="000B6E54" w:rsidRDefault="007A303B" w:rsidP="00B059E0">
            <w:pPr>
              <w:jc w:val="left"/>
            </w:pPr>
            <w:r>
              <w:lastRenderedPageBreak/>
              <w:t>Code no.</w:t>
            </w:r>
          </w:p>
        </w:tc>
        <w:tc>
          <w:tcPr>
            <w:tcW w:w="1571" w:type="dxa"/>
            <w:shd w:val="clear" w:color="auto" w:fill="D9D9D9" w:themeFill="background1" w:themeFillShade="D9"/>
          </w:tcPr>
          <w:p w14:paraId="4651A776" w14:textId="4FB0ED21" w:rsidR="00CE19F4" w:rsidRPr="000B6E54" w:rsidRDefault="007F1417" w:rsidP="00B059E0">
            <w:pPr>
              <w:jc w:val="left"/>
            </w:pPr>
            <w:r>
              <w:t>Criterion</w:t>
            </w:r>
          </w:p>
        </w:tc>
        <w:tc>
          <w:tcPr>
            <w:tcW w:w="1494" w:type="dxa"/>
            <w:shd w:val="clear" w:color="auto" w:fill="D9D9D9" w:themeFill="background1" w:themeFillShade="D9"/>
          </w:tcPr>
          <w:p w14:paraId="4592216C" w14:textId="77777777" w:rsidR="00CE19F4" w:rsidRPr="000B6E54" w:rsidRDefault="00286713" w:rsidP="00B059E0">
            <w:pPr>
              <w:jc w:val="left"/>
            </w:pPr>
            <w:hyperlink r:id="rId51" w:history="1">
              <w:r w:rsidR="00CE19F4" w:rsidRPr="000B6E54">
                <w:rPr>
                  <w:rStyle w:val="Hyperlink"/>
                </w:rPr>
                <w:t>Not applicable or autonomous</w:t>
              </w:r>
            </w:hyperlink>
          </w:p>
        </w:tc>
        <w:tc>
          <w:tcPr>
            <w:tcW w:w="1491" w:type="dxa"/>
            <w:shd w:val="clear" w:color="auto" w:fill="D9D9D9" w:themeFill="background1" w:themeFillShade="D9"/>
          </w:tcPr>
          <w:p w14:paraId="121917FC" w14:textId="77777777" w:rsidR="00CE19F4" w:rsidRPr="000B6E54" w:rsidRDefault="00CE19F4" w:rsidP="00B059E0">
            <w:pPr>
              <w:jc w:val="left"/>
            </w:pPr>
          </w:p>
        </w:tc>
        <w:tc>
          <w:tcPr>
            <w:tcW w:w="1530" w:type="dxa"/>
            <w:shd w:val="clear" w:color="auto" w:fill="D9D9D9" w:themeFill="background1" w:themeFillShade="D9"/>
          </w:tcPr>
          <w:p w14:paraId="67B9D9AA" w14:textId="77777777" w:rsidR="00CE19F4" w:rsidRPr="000B6E54" w:rsidRDefault="00CE19F4" w:rsidP="00B059E0">
            <w:pPr>
              <w:jc w:val="left"/>
            </w:pPr>
            <w:r w:rsidRPr="000B6E54">
              <w:rPr>
                <w:rStyle w:val="shorttext"/>
              </w:rPr>
              <w:t>Weekly frequency multiplied by</w:t>
            </w:r>
          </w:p>
        </w:tc>
        <w:tc>
          <w:tcPr>
            <w:tcW w:w="1489" w:type="dxa"/>
            <w:shd w:val="clear" w:color="auto" w:fill="D9D9D9" w:themeFill="background1" w:themeFillShade="D9"/>
          </w:tcPr>
          <w:p w14:paraId="5FE034A9" w14:textId="77777777" w:rsidR="00CE19F4" w:rsidRPr="000B6E54" w:rsidRDefault="00CE19F4" w:rsidP="00B059E0">
            <w:pPr>
              <w:jc w:val="left"/>
            </w:pPr>
            <w:r w:rsidRPr="000B6E54">
              <w:rPr>
                <w:rStyle w:val="shorttext"/>
              </w:rPr>
              <w:t>Monthly frequency multiplied by</w:t>
            </w:r>
          </w:p>
        </w:tc>
      </w:tr>
      <w:tr w:rsidR="00CE19F4" w:rsidRPr="000B6E54" w14:paraId="412953FD" w14:textId="77777777" w:rsidTr="006F75BA">
        <w:tc>
          <w:tcPr>
            <w:tcW w:w="1487" w:type="dxa"/>
          </w:tcPr>
          <w:p w14:paraId="3C3CFA66" w14:textId="77777777" w:rsidR="00CE19F4" w:rsidRPr="000B6E54" w:rsidRDefault="00CE19F4" w:rsidP="00B059E0">
            <w:pPr>
              <w:jc w:val="left"/>
            </w:pPr>
            <w:r w:rsidRPr="000B6E54">
              <w:t>5.13</w:t>
            </w:r>
          </w:p>
        </w:tc>
        <w:tc>
          <w:tcPr>
            <w:tcW w:w="1571" w:type="dxa"/>
          </w:tcPr>
          <w:p w14:paraId="0A5EFF3D" w14:textId="77777777" w:rsidR="00CE19F4" w:rsidRPr="000B6E54" w:rsidRDefault="00CE19F4" w:rsidP="00B059E0">
            <w:pPr>
              <w:jc w:val="left"/>
            </w:pPr>
            <w:r w:rsidRPr="000B6E54">
              <w:rPr>
                <w:rStyle w:val="shorttext"/>
              </w:rPr>
              <w:t>Doctor visits</w:t>
            </w:r>
          </w:p>
        </w:tc>
        <w:tc>
          <w:tcPr>
            <w:tcW w:w="1494" w:type="dxa"/>
          </w:tcPr>
          <w:p w14:paraId="79727503" w14:textId="77777777" w:rsidR="00CE19F4" w:rsidRPr="000B6E54" w:rsidRDefault="00CE19F4" w:rsidP="00B059E0">
            <w:pPr>
              <w:jc w:val="left"/>
            </w:pPr>
            <w:r w:rsidRPr="000B6E54">
              <w:t>0</w:t>
            </w:r>
          </w:p>
        </w:tc>
        <w:tc>
          <w:tcPr>
            <w:tcW w:w="1491" w:type="dxa"/>
          </w:tcPr>
          <w:p w14:paraId="36FFFA96" w14:textId="77777777" w:rsidR="00CE19F4" w:rsidRPr="000B6E54" w:rsidRDefault="00CE19F4" w:rsidP="00B059E0">
            <w:pPr>
              <w:jc w:val="left"/>
            </w:pPr>
          </w:p>
        </w:tc>
        <w:tc>
          <w:tcPr>
            <w:tcW w:w="1530" w:type="dxa"/>
          </w:tcPr>
          <w:p w14:paraId="153D2822" w14:textId="77777777" w:rsidR="00CE19F4" w:rsidRPr="000B6E54" w:rsidRDefault="00CE19F4" w:rsidP="00B059E0">
            <w:pPr>
              <w:jc w:val="left"/>
            </w:pPr>
            <w:r w:rsidRPr="000B6E54">
              <w:t>4.3</w:t>
            </w:r>
          </w:p>
        </w:tc>
        <w:tc>
          <w:tcPr>
            <w:tcW w:w="1489" w:type="dxa"/>
          </w:tcPr>
          <w:p w14:paraId="66395972" w14:textId="77777777" w:rsidR="00CE19F4" w:rsidRPr="000B6E54" w:rsidRDefault="00CE19F4" w:rsidP="00B059E0">
            <w:pPr>
              <w:jc w:val="left"/>
            </w:pPr>
            <w:r w:rsidRPr="000B6E54">
              <w:t>1</w:t>
            </w:r>
          </w:p>
        </w:tc>
      </w:tr>
      <w:tr w:rsidR="00CE19F4" w:rsidRPr="000B6E54" w14:paraId="0ABEAF98" w14:textId="77777777" w:rsidTr="006F75BA">
        <w:tc>
          <w:tcPr>
            <w:tcW w:w="1487" w:type="dxa"/>
          </w:tcPr>
          <w:p w14:paraId="6987E820" w14:textId="77777777" w:rsidR="00CE19F4" w:rsidRPr="000B6E54" w:rsidRDefault="00CE19F4" w:rsidP="00B059E0">
            <w:pPr>
              <w:jc w:val="left"/>
            </w:pPr>
            <w:r w:rsidRPr="000B6E54">
              <w:t>5.14</w:t>
            </w:r>
          </w:p>
        </w:tc>
        <w:tc>
          <w:tcPr>
            <w:tcW w:w="1571" w:type="dxa"/>
          </w:tcPr>
          <w:p w14:paraId="1DE0FDF3" w14:textId="77777777" w:rsidR="00CE19F4" w:rsidRPr="000B6E54" w:rsidRDefault="00CE19F4" w:rsidP="00B059E0">
            <w:pPr>
              <w:jc w:val="left"/>
            </w:pPr>
            <w:r w:rsidRPr="000B6E54">
              <w:t>Visits to other medical or therapeutic facilities (up to three hours)</w:t>
            </w:r>
          </w:p>
        </w:tc>
        <w:tc>
          <w:tcPr>
            <w:tcW w:w="1494" w:type="dxa"/>
          </w:tcPr>
          <w:p w14:paraId="5B7B2373" w14:textId="77777777" w:rsidR="00CE19F4" w:rsidRPr="000B6E54" w:rsidRDefault="00CE19F4" w:rsidP="00B059E0">
            <w:pPr>
              <w:jc w:val="left"/>
            </w:pPr>
            <w:r w:rsidRPr="000B6E54">
              <w:t>0</w:t>
            </w:r>
          </w:p>
        </w:tc>
        <w:tc>
          <w:tcPr>
            <w:tcW w:w="1491" w:type="dxa"/>
          </w:tcPr>
          <w:p w14:paraId="1E0BDA41" w14:textId="77777777" w:rsidR="00CE19F4" w:rsidRPr="000B6E54" w:rsidRDefault="00CE19F4" w:rsidP="00B059E0">
            <w:pPr>
              <w:jc w:val="left"/>
            </w:pPr>
          </w:p>
        </w:tc>
        <w:tc>
          <w:tcPr>
            <w:tcW w:w="1530" w:type="dxa"/>
          </w:tcPr>
          <w:p w14:paraId="47C0C388" w14:textId="77777777" w:rsidR="00CE19F4" w:rsidRPr="000B6E54" w:rsidRDefault="00CE19F4" w:rsidP="00B059E0">
            <w:pPr>
              <w:jc w:val="left"/>
            </w:pPr>
            <w:r w:rsidRPr="000B6E54">
              <w:t>4.3</w:t>
            </w:r>
          </w:p>
        </w:tc>
        <w:tc>
          <w:tcPr>
            <w:tcW w:w="1489" w:type="dxa"/>
          </w:tcPr>
          <w:p w14:paraId="491A2307" w14:textId="77777777" w:rsidR="00CE19F4" w:rsidRPr="000B6E54" w:rsidRDefault="00CE19F4" w:rsidP="00B059E0">
            <w:pPr>
              <w:jc w:val="left"/>
            </w:pPr>
            <w:r w:rsidRPr="000B6E54">
              <w:t>1</w:t>
            </w:r>
          </w:p>
        </w:tc>
      </w:tr>
      <w:tr w:rsidR="00CE19F4" w:rsidRPr="000B6E54" w14:paraId="6F767531" w14:textId="77777777" w:rsidTr="006F75BA">
        <w:tc>
          <w:tcPr>
            <w:tcW w:w="1487" w:type="dxa"/>
          </w:tcPr>
          <w:p w14:paraId="50630AD9" w14:textId="77777777" w:rsidR="00CE19F4" w:rsidRPr="000B6E54" w:rsidRDefault="00CE19F4" w:rsidP="00B059E0">
            <w:pPr>
              <w:jc w:val="left"/>
            </w:pPr>
            <w:r w:rsidRPr="000B6E54">
              <w:t>5.15</w:t>
            </w:r>
          </w:p>
        </w:tc>
        <w:tc>
          <w:tcPr>
            <w:tcW w:w="1571" w:type="dxa"/>
          </w:tcPr>
          <w:p w14:paraId="02A3FC41" w14:textId="77777777" w:rsidR="00CE19F4" w:rsidRPr="000B6E54" w:rsidRDefault="00CE19F4" w:rsidP="00B059E0">
            <w:pPr>
              <w:jc w:val="left"/>
            </w:pPr>
            <w:r w:rsidRPr="000B6E54">
              <w:t>Extended visits to other medical or therapeutic facilities (longer than three hours)</w:t>
            </w:r>
          </w:p>
        </w:tc>
        <w:tc>
          <w:tcPr>
            <w:tcW w:w="1494" w:type="dxa"/>
          </w:tcPr>
          <w:p w14:paraId="6810FFC9" w14:textId="77777777" w:rsidR="00CE19F4" w:rsidRPr="000B6E54" w:rsidRDefault="00CE19F4" w:rsidP="00B059E0">
            <w:pPr>
              <w:jc w:val="left"/>
            </w:pPr>
            <w:r w:rsidRPr="000B6E54">
              <w:t>0</w:t>
            </w:r>
          </w:p>
        </w:tc>
        <w:tc>
          <w:tcPr>
            <w:tcW w:w="1491" w:type="dxa"/>
          </w:tcPr>
          <w:p w14:paraId="6F31A85F" w14:textId="77777777" w:rsidR="00CE19F4" w:rsidRPr="000B6E54" w:rsidRDefault="00CE19F4" w:rsidP="00B059E0">
            <w:pPr>
              <w:jc w:val="left"/>
            </w:pPr>
          </w:p>
        </w:tc>
        <w:tc>
          <w:tcPr>
            <w:tcW w:w="1530" w:type="dxa"/>
          </w:tcPr>
          <w:p w14:paraId="5F1539FF" w14:textId="77777777" w:rsidR="00CE19F4" w:rsidRPr="000B6E54" w:rsidRDefault="00CE19F4" w:rsidP="00B059E0">
            <w:pPr>
              <w:jc w:val="left"/>
            </w:pPr>
            <w:r w:rsidRPr="000B6E54">
              <w:t>8.6</w:t>
            </w:r>
          </w:p>
        </w:tc>
        <w:tc>
          <w:tcPr>
            <w:tcW w:w="1489" w:type="dxa"/>
          </w:tcPr>
          <w:p w14:paraId="4C5EE4A5" w14:textId="77777777" w:rsidR="00CE19F4" w:rsidRPr="000B6E54" w:rsidRDefault="00CE19F4" w:rsidP="00B059E0">
            <w:pPr>
              <w:jc w:val="left"/>
            </w:pPr>
            <w:r w:rsidRPr="000B6E54">
              <w:t>2</w:t>
            </w:r>
          </w:p>
        </w:tc>
      </w:tr>
      <w:tr w:rsidR="00CE19F4" w:rsidRPr="000B6E54" w14:paraId="39099508" w14:textId="77777777" w:rsidTr="006F75BA">
        <w:tc>
          <w:tcPr>
            <w:tcW w:w="1487" w:type="dxa"/>
          </w:tcPr>
          <w:p w14:paraId="2E7ABE2E" w14:textId="77777777" w:rsidR="00CE19F4" w:rsidRPr="000B6E54" w:rsidRDefault="00CE19F4" w:rsidP="00B059E0">
            <w:pPr>
              <w:jc w:val="left"/>
            </w:pPr>
            <w:r w:rsidRPr="000B6E54">
              <w:t>5.K</w:t>
            </w:r>
          </w:p>
        </w:tc>
        <w:tc>
          <w:tcPr>
            <w:tcW w:w="1571" w:type="dxa"/>
          </w:tcPr>
          <w:p w14:paraId="35DEBB69" w14:textId="77777777" w:rsidR="00CE19F4" w:rsidRPr="000B6E54" w:rsidRDefault="00CE19F4" w:rsidP="00B059E0">
            <w:pPr>
              <w:jc w:val="left"/>
            </w:pPr>
            <w:r w:rsidRPr="000B6E54">
              <w:t>Visits to facilities for early childhood education</w:t>
            </w:r>
          </w:p>
        </w:tc>
        <w:tc>
          <w:tcPr>
            <w:tcW w:w="1494" w:type="dxa"/>
          </w:tcPr>
          <w:p w14:paraId="3CC876AC" w14:textId="77777777" w:rsidR="00CE19F4" w:rsidRPr="000B6E54" w:rsidRDefault="00CE19F4" w:rsidP="00B059E0">
            <w:pPr>
              <w:jc w:val="left"/>
            </w:pPr>
            <w:r w:rsidRPr="000B6E54">
              <w:t>0</w:t>
            </w:r>
          </w:p>
        </w:tc>
        <w:tc>
          <w:tcPr>
            <w:tcW w:w="1491" w:type="dxa"/>
          </w:tcPr>
          <w:p w14:paraId="717D81EB" w14:textId="77777777" w:rsidR="00CE19F4" w:rsidRPr="000B6E54" w:rsidRDefault="00CE19F4" w:rsidP="00B059E0">
            <w:pPr>
              <w:jc w:val="left"/>
            </w:pPr>
          </w:p>
        </w:tc>
        <w:tc>
          <w:tcPr>
            <w:tcW w:w="1530" w:type="dxa"/>
          </w:tcPr>
          <w:p w14:paraId="76EE019D" w14:textId="77777777" w:rsidR="00CE19F4" w:rsidRPr="000B6E54" w:rsidRDefault="00CE19F4" w:rsidP="00B059E0">
            <w:pPr>
              <w:jc w:val="left"/>
            </w:pPr>
            <w:r w:rsidRPr="000B6E54">
              <w:t>4.3</w:t>
            </w:r>
          </w:p>
        </w:tc>
        <w:tc>
          <w:tcPr>
            <w:tcW w:w="1489" w:type="dxa"/>
          </w:tcPr>
          <w:p w14:paraId="23C0DDCC" w14:textId="77777777" w:rsidR="00CE19F4" w:rsidRPr="000B6E54" w:rsidRDefault="00CE19F4" w:rsidP="00B059E0">
            <w:pPr>
              <w:jc w:val="left"/>
            </w:pPr>
            <w:r w:rsidRPr="000B6E54">
              <w:t>1</w:t>
            </w:r>
          </w:p>
        </w:tc>
      </w:tr>
      <w:tr w:rsidR="00CE19F4" w:rsidRPr="000B6E54" w14:paraId="02FD411B" w14:textId="77777777" w:rsidTr="006F75BA">
        <w:tc>
          <w:tcPr>
            <w:tcW w:w="1487" w:type="dxa"/>
          </w:tcPr>
          <w:p w14:paraId="3FA7170B" w14:textId="77777777" w:rsidR="00CE19F4" w:rsidRPr="000B6E54" w:rsidRDefault="00CE19F4" w:rsidP="00B059E0">
            <w:pPr>
              <w:jc w:val="left"/>
            </w:pPr>
            <w:r w:rsidRPr="000B6E54">
              <w:t>Sum of all frequencies for cyphers 5.13 to 5.15 or 5.K, respectively</w:t>
            </w:r>
          </w:p>
        </w:tc>
        <w:tc>
          <w:tcPr>
            <w:tcW w:w="1571" w:type="dxa"/>
          </w:tcPr>
          <w:p w14:paraId="082BD13F" w14:textId="77777777" w:rsidR="00CE19F4" w:rsidRPr="000B6E54" w:rsidRDefault="00CE19F4" w:rsidP="00B059E0">
            <w:pPr>
              <w:jc w:val="left"/>
            </w:pPr>
          </w:p>
        </w:tc>
        <w:tc>
          <w:tcPr>
            <w:tcW w:w="1494" w:type="dxa"/>
          </w:tcPr>
          <w:p w14:paraId="140725F9" w14:textId="77777777" w:rsidR="00CE19F4" w:rsidRPr="000B6E54" w:rsidRDefault="00CE19F4" w:rsidP="00B059E0">
            <w:pPr>
              <w:jc w:val="left"/>
            </w:pPr>
          </w:p>
        </w:tc>
        <w:tc>
          <w:tcPr>
            <w:tcW w:w="1491" w:type="dxa"/>
          </w:tcPr>
          <w:p w14:paraId="71486AE4" w14:textId="77777777" w:rsidR="00CE19F4" w:rsidRPr="000B6E54" w:rsidRDefault="00CE19F4" w:rsidP="00B059E0">
            <w:pPr>
              <w:jc w:val="left"/>
            </w:pPr>
          </w:p>
        </w:tc>
        <w:tc>
          <w:tcPr>
            <w:tcW w:w="1530" w:type="dxa"/>
          </w:tcPr>
          <w:p w14:paraId="023997D4" w14:textId="77777777" w:rsidR="00CE19F4" w:rsidRPr="000B6E54" w:rsidRDefault="00CE19F4" w:rsidP="00B059E0">
            <w:pPr>
              <w:jc w:val="left"/>
            </w:pPr>
          </w:p>
        </w:tc>
        <w:tc>
          <w:tcPr>
            <w:tcW w:w="1489" w:type="dxa"/>
          </w:tcPr>
          <w:p w14:paraId="7682622D" w14:textId="77777777" w:rsidR="00CE19F4" w:rsidRPr="000B6E54" w:rsidRDefault="00CE19F4" w:rsidP="00B059E0">
            <w:pPr>
              <w:jc w:val="left"/>
            </w:pPr>
          </w:p>
        </w:tc>
      </w:tr>
    </w:tbl>
    <w:p w14:paraId="48B74A4D" w14:textId="77777777" w:rsidR="00CE19F4" w:rsidRPr="000B6E54" w:rsidRDefault="00CE19F4" w:rsidP="00B059E0">
      <w:pPr>
        <w:jc w:val="left"/>
      </w:pPr>
    </w:p>
    <w:p w14:paraId="3AAA4D3C" w14:textId="1A83FDE3" w:rsidR="00CE19F4" w:rsidRPr="000B6E54" w:rsidRDefault="00CE19F4" w:rsidP="00906E47">
      <w:r w:rsidRPr="000B6E54">
        <w:t>For each of the cyphers 5.13 to 5.K, first the number of regular and average frequency visits occurring weekly and permanently, for a minimum of six months, is recorded. Then the number of regular and average frequency visits occurring monthly and permanently, for a minimum of six months, is recorded</w:t>
      </w:r>
      <w:r w:rsidR="007E2EEF" w:rsidRPr="000B6E54">
        <w:t>.</w:t>
      </w:r>
    </w:p>
    <w:p w14:paraId="42A3A1D3" w14:textId="77777777" w:rsidR="007E2EEF" w:rsidRPr="000B6E54" w:rsidRDefault="007E2EEF" w:rsidP="00906E47"/>
    <w:p w14:paraId="3261B86F" w14:textId="390F7A52" w:rsidR="00CE19F4" w:rsidRPr="000B6E54" w:rsidRDefault="00CE19F4" w:rsidP="00906E47">
      <w:r w:rsidRPr="000B6E54">
        <w:t xml:space="preserve">Each regular weekly visit is valued at 4.3 points. For extended doctor visits or visits to other medical or therapeutic facilities, they </w:t>
      </w:r>
      <w:r w:rsidR="007E2EEF" w:rsidRPr="000B6E54">
        <w:t>are</w:t>
      </w:r>
      <w:r w:rsidRPr="000B6E54">
        <w:t xml:space="preserve"> double counted. Each regular monthly visit is valued </w:t>
      </w:r>
      <w:r w:rsidR="007E2EEF" w:rsidRPr="000B6E54">
        <w:t>as</w:t>
      </w:r>
      <w:r w:rsidRPr="000B6E54">
        <w:t xml:space="preserve"> one point.</w:t>
      </w:r>
    </w:p>
    <w:p w14:paraId="54AFA5F6" w14:textId="77777777" w:rsidR="007E2EEF" w:rsidRPr="000B6E54" w:rsidRDefault="007E2EEF" w:rsidP="00906E47"/>
    <w:p w14:paraId="69ED58A8" w14:textId="4020B886" w:rsidR="00CE19F4" w:rsidRPr="000B6E54" w:rsidRDefault="00CE19F4" w:rsidP="00906E47">
      <w:r w:rsidRPr="000B6E54">
        <w:t>Module 6: Points in area 6) Everyday life and social contacts</w:t>
      </w:r>
      <w:r w:rsidR="00194F78" w:rsidRPr="000B6E54">
        <w:t>:</w:t>
      </w:r>
    </w:p>
    <w:p w14:paraId="45645C7C" w14:textId="77777777" w:rsidR="00394D8C" w:rsidRPr="000B6E54" w:rsidRDefault="00394D8C" w:rsidP="00B059E0">
      <w:pPr>
        <w:jc w:val="left"/>
      </w:pPr>
    </w:p>
    <w:tbl>
      <w:tblPr>
        <w:tblStyle w:val="TableGrid"/>
        <w:tblW w:w="0" w:type="auto"/>
        <w:tblLook w:val="04A0" w:firstRow="1" w:lastRow="0" w:firstColumn="1" w:lastColumn="0" w:noHBand="0" w:noVBand="1"/>
      </w:tblPr>
      <w:tblGrid>
        <w:gridCol w:w="1228"/>
        <w:gridCol w:w="1537"/>
        <w:gridCol w:w="1564"/>
        <w:gridCol w:w="1537"/>
        <w:gridCol w:w="1751"/>
        <w:gridCol w:w="1445"/>
      </w:tblGrid>
      <w:tr w:rsidR="00CE19F4" w:rsidRPr="000B6E54" w14:paraId="1C53FC21" w14:textId="77777777" w:rsidTr="00194F78">
        <w:tc>
          <w:tcPr>
            <w:tcW w:w="1228" w:type="dxa"/>
            <w:shd w:val="clear" w:color="auto" w:fill="D9D9D9" w:themeFill="background1" w:themeFillShade="D9"/>
          </w:tcPr>
          <w:p w14:paraId="516F192B" w14:textId="5185FD41" w:rsidR="00CE19F4" w:rsidRPr="000B6E54" w:rsidRDefault="007A303B" w:rsidP="00B059E0">
            <w:pPr>
              <w:jc w:val="left"/>
            </w:pPr>
            <w:r>
              <w:t>Code no.</w:t>
            </w:r>
            <w:r w:rsidR="00CE19F4" w:rsidRPr="000B6E54">
              <w:t xml:space="preserve"> </w:t>
            </w:r>
          </w:p>
        </w:tc>
        <w:tc>
          <w:tcPr>
            <w:tcW w:w="1537" w:type="dxa"/>
            <w:shd w:val="clear" w:color="auto" w:fill="D9D9D9" w:themeFill="background1" w:themeFillShade="D9"/>
          </w:tcPr>
          <w:p w14:paraId="2E25754B" w14:textId="1C518088" w:rsidR="00CE19F4" w:rsidRPr="000B6E54" w:rsidRDefault="007F1417" w:rsidP="00B059E0">
            <w:pPr>
              <w:jc w:val="left"/>
            </w:pPr>
            <w:r>
              <w:t>Criterion</w:t>
            </w:r>
          </w:p>
        </w:tc>
        <w:tc>
          <w:tcPr>
            <w:tcW w:w="1564" w:type="dxa"/>
            <w:shd w:val="clear" w:color="auto" w:fill="D9D9D9" w:themeFill="background1" w:themeFillShade="D9"/>
          </w:tcPr>
          <w:p w14:paraId="6E117C95" w14:textId="77777777" w:rsidR="00CE19F4" w:rsidRPr="000B6E54" w:rsidRDefault="00286713" w:rsidP="00B059E0">
            <w:pPr>
              <w:jc w:val="left"/>
            </w:pPr>
            <w:hyperlink r:id="rId52" w:history="1">
              <w:r w:rsidR="00CE19F4" w:rsidRPr="000B6E54">
                <w:rPr>
                  <w:rStyle w:val="Hyperlink"/>
                </w:rPr>
                <w:t>Autonomous</w:t>
              </w:r>
            </w:hyperlink>
          </w:p>
        </w:tc>
        <w:tc>
          <w:tcPr>
            <w:tcW w:w="1537" w:type="dxa"/>
            <w:shd w:val="clear" w:color="auto" w:fill="D9D9D9" w:themeFill="background1" w:themeFillShade="D9"/>
          </w:tcPr>
          <w:p w14:paraId="2FE56521" w14:textId="77777777" w:rsidR="00CE19F4" w:rsidRPr="000B6E54" w:rsidRDefault="00CE19F4" w:rsidP="00B059E0">
            <w:pPr>
              <w:jc w:val="left"/>
            </w:pPr>
            <w:r w:rsidRPr="000B6E54">
              <w:t xml:space="preserve">Mostly </w:t>
            </w:r>
            <w:hyperlink r:id="rId53" w:history="1">
              <w:r w:rsidRPr="000B6E54">
                <w:rPr>
                  <w:rStyle w:val="Hyperlink"/>
                </w:rPr>
                <w:t>autonomous</w:t>
              </w:r>
            </w:hyperlink>
          </w:p>
        </w:tc>
        <w:tc>
          <w:tcPr>
            <w:tcW w:w="1751" w:type="dxa"/>
            <w:shd w:val="clear" w:color="auto" w:fill="D9D9D9" w:themeFill="background1" w:themeFillShade="D9"/>
          </w:tcPr>
          <w:p w14:paraId="0E65665A" w14:textId="77777777" w:rsidR="00CE19F4" w:rsidRPr="000B6E54" w:rsidRDefault="00CE19F4" w:rsidP="00B059E0">
            <w:pPr>
              <w:jc w:val="left"/>
            </w:pPr>
            <w:r w:rsidRPr="000B6E54">
              <w:t>Predominantly dependent</w:t>
            </w:r>
          </w:p>
        </w:tc>
        <w:tc>
          <w:tcPr>
            <w:tcW w:w="1445" w:type="dxa"/>
            <w:shd w:val="clear" w:color="auto" w:fill="D9D9D9" w:themeFill="background1" w:themeFillShade="D9"/>
          </w:tcPr>
          <w:p w14:paraId="6314497C" w14:textId="77777777" w:rsidR="00CE19F4" w:rsidRPr="000B6E54" w:rsidRDefault="00CE19F4" w:rsidP="00B059E0">
            <w:pPr>
              <w:jc w:val="left"/>
            </w:pPr>
            <w:r w:rsidRPr="000B6E54">
              <w:t>Dependent</w:t>
            </w:r>
          </w:p>
        </w:tc>
      </w:tr>
      <w:tr w:rsidR="00CE19F4" w:rsidRPr="000B6E54" w14:paraId="22528992" w14:textId="77777777" w:rsidTr="00194F78">
        <w:tc>
          <w:tcPr>
            <w:tcW w:w="1228" w:type="dxa"/>
          </w:tcPr>
          <w:p w14:paraId="5CFC4EE9" w14:textId="77777777" w:rsidR="00CE19F4" w:rsidRPr="000B6E54" w:rsidRDefault="00CE19F4" w:rsidP="00B059E0">
            <w:pPr>
              <w:jc w:val="left"/>
            </w:pPr>
            <w:r w:rsidRPr="000B6E54">
              <w:t>6.1</w:t>
            </w:r>
          </w:p>
        </w:tc>
        <w:tc>
          <w:tcPr>
            <w:tcW w:w="1537" w:type="dxa"/>
          </w:tcPr>
          <w:p w14:paraId="566C2114" w14:textId="77777777" w:rsidR="00CE19F4" w:rsidRPr="000B6E54" w:rsidRDefault="00CE19F4" w:rsidP="00B059E0">
            <w:pPr>
              <w:jc w:val="left"/>
            </w:pPr>
            <w:r w:rsidRPr="000B6E54">
              <w:t>Design of the daily routine and adaptation to changes</w:t>
            </w:r>
          </w:p>
        </w:tc>
        <w:tc>
          <w:tcPr>
            <w:tcW w:w="1564" w:type="dxa"/>
          </w:tcPr>
          <w:p w14:paraId="0D3DCD57" w14:textId="77777777" w:rsidR="00CE19F4" w:rsidRPr="000B6E54" w:rsidRDefault="00CE19F4" w:rsidP="00B059E0">
            <w:pPr>
              <w:jc w:val="left"/>
            </w:pPr>
            <w:r w:rsidRPr="000B6E54">
              <w:t>0</w:t>
            </w:r>
          </w:p>
        </w:tc>
        <w:tc>
          <w:tcPr>
            <w:tcW w:w="1537" w:type="dxa"/>
          </w:tcPr>
          <w:p w14:paraId="16FB4A9D" w14:textId="77777777" w:rsidR="00CE19F4" w:rsidRPr="000B6E54" w:rsidRDefault="00CE19F4" w:rsidP="00B059E0">
            <w:pPr>
              <w:jc w:val="left"/>
            </w:pPr>
            <w:r w:rsidRPr="000B6E54">
              <w:t>1</w:t>
            </w:r>
          </w:p>
        </w:tc>
        <w:tc>
          <w:tcPr>
            <w:tcW w:w="1751" w:type="dxa"/>
          </w:tcPr>
          <w:p w14:paraId="416A31DE" w14:textId="77777777" w:rsidR="00CE19F4" w:rsidRPr="000B6E54" w:rsidRDefault="00CE19F4" w:rsidP="00B059E0">
            <w:pPr>
              <w:jc w:val="left"/>
            </w:pPr>
            <w:r w:rsidRPr="000B6E54">
              <w:t>2</w:t>
            </w:r>
          </w:p>
        </w:tc>
        <w:tc>
          <w:tcPr>
            <w:tcW w:w="1445" w:type="dxa"/>
          </w:tcPr>
          <w:p w14:paraId="2207DA68" w14:textId="77777777" w:rsidR="00CE19F4" w:rsidRPr="000B6E54" w:rsidRDefault="00CE19F4" w:rsidP="00B059E0">
            <w:pPr>
              <w:jc w:val="left"/>
            </w:pPr>
            <w:r w:rsidRPr="000B6E54">
              <w:t>3</w:t>
            </w:r>
          </w:p>
        </w:tc>
      </w:tr>
      <w:tr w:rsidR="00194F78" w:rsidRPr="000B6E54" w14:paraId="698EDBAD" w14:textId="77777777" w:rsidTr="00194F78">
        <w:tc>
          <w:tcPr>
            <w:tcW w:w="1228" w:type="dxa"/>
            <w:shd w:val="clear" w:color="auto" w:fill="D9D9D9" w:themeFill="background1" w:themeFillShade="D9"/>
          </w:tcPr>
          <w:p w14:paraId="13FC676F" w14:textId="7DBC93AE" w:rsidR="00194F78" w:rsidRPr="000B6E54" w:rsidRDefault="007A303B" w:rsidP="00B059E0">
            <w:pPr>
              <w:jc w:val="left"/>
            </w:pPr>
            <w:r>
              <w:t>Code no.</w:t>
            </w:r>
            <w:r w:rsidR="00194F78" w:rsidRPr="000B6E54">
              <w:t xml:space="preserve"> </w:t>
            </w:r>
          </w:p>
        </w:tc>
        <w:tc>
          <w:tcPr>
            <w:tcW w:w="1537" w:type="dxa"/>
            <w:shd w:val="clear" w:color="auto" w:fill="D9D9D9" w:themeFill="background1" w:themeFillShade="D9"/>
          </w:tcPr>
          <w:p w14:paraId="5518C67E" w14:textId="467A75D8" w:rsidR="00194F78" w:rsidRPr="000B6E54" w:rsidRDefault="007F1417" w:rsidP="00B059E0">
            <w:pPr>
              <w:jc w:val="left"/>
              <w:rPr>
                <w:rStyle w:val="shorttext"/>
              </w:rPr>
            </w:pPr>
            <w:r>
              <w:t>Criterion</w:t>
            </w:r>
          </w:p>
        </w:tc>
        <w:tc>
          <w:tcPr>
            <w:tcW w:w="1564" w:type="dxa"/>
            <w:shd w:val="clear" w:color="auto" w:fill="D9D9D9" w:themeFill="background1" w:themeFillShade="D9"/>
          </w:tcPr>
          <w:p w14:paraId="3283C051" w14:textId="307AE76B" w:rsidR="00194F78" w:rsidRPr="000B6E54" w:rsidRDefault="00286713" w:rsidP="00B059E0">
            <w:pPr>
              <w:jc w:val="left"/>
            </w:pPr>
            <w:hyperlink r:id="rId54" w:history="1">
              <w:r w:rsidR="00194F78" w:rsidRPr="000B6E54">
                <w:rPr>
                  <w:rStyle w:val="Hyperlink"/>
                </w:rPr>
                <w:t>Autonomous</w:t>
              </w:r>
            </w:hyperlink>
          </w:p>
        </w:tc>
        <w:tc>
          <w:tcPr>
            <w:tcW w:w="1537" w:type="dxa"/>
            <w:shd w:val="clear" w:color="auto" w:fill="D9D9D9" w:themeFill="background1" w:themeFillShade="D9"/>
          </w:tcPr>
          <w:p w14:paraId="0375B686" w14:textId="760CCAEF" w:rsidR="00194F78" w:rsidRPr="000B6E54" w:rsidRDefault="00194F78" w:rsidP="00B059E0">
            <w:pPr>
              <w:jc w:val="left"/>
            </w:pPr>
            <w:r w:rsidRPr="000B6E54">
              <w:t xml:space="preserve">Mostly </w:t>
            </w:r>
            <w:hyperlink r:id="rId55" w:history="1">
              <w:r w:rsidRPr="000B6E54">
                <w:rPr>
                  <w:rStyle w:val="Hyperlink"/>
                </w:rPr>
                <w:t>autonomous</w:t>
              </w:r>
            </w:hyperlink>
          </w:p>
        </w:tc>
        <w:tc>
          <w:tcPr>
            <w:tcW w:w="1751" w:type="dxa"/>
            <w:shd w:val="clear" w:color="auto" w:fill="D9D9D9" w:themeFill="background1" w:themeFillShade="D9"/>
          </w:tcPr>
          <w:p w14:paraId="55E7F703" w14:textId="63D23592" w:rsidR="00194F78" w:rsidRPr="000B6E54" w:rsidRDefault="00194F78" w:rsidP="00B059E0">
            <w:pPr>
              <w:jc w:val="left"/>
            </w:pPr>
            <w:r w:rsidRPr="000B6E54">
              <w:lastRenderedPageBreak/>
              <w:t xml:space="preserve">Predominantly </w:t>
            </w:r>
            <w:r w:rsidRPr="000B6E54">
              <w:lastRenderedPageBreak/>
              <w:t>dependent</w:t>
            </w:r>
          </w:p>
        </w:tc>
        <w:tc>
          <w:tcPr>
            <w:tcW w:w="1445" w:type="dxa"/>
            <w:shd w:val="clear" w:color="auto" w:fill="D9D9D9" w:themeFill="background1" w:themeFillShade="D9"/>
          </w:tcPr>
          <w:p w14:paraId="3EFC211B" w14:textId="125E20E5" w:rsidR="00194F78" w:rsidRPr="000B6E54" w:rsidRDefault="00194F78" w:rsidP="00B059E0">
            <w:pPr>
              <w:jc w:val="left"/>
            </w:pPr>
            <w:r w:rsidRPr="000B6E54">
              <w:lastRenderedPageBreak/>
              <w:t>Dependent</w:t>
            </w:r>
          </w:p>
        </w:tc>
      </w:tr>
      <w:tr w:rsidR="00194F78" w:rsidRPr="000B6E54" w14:paraId="526FB799" w14:textId="77777777" w:rsidTr="00194F78">
        <w:tc>
          <w:tcPr>
            <w:tcW w:w="1228" w:type="dxa"/>
          </w:tcPr>
          <w:p w14:paraId="53746BF2" w14:textId="77777777" w:rsidR="00194F78" w:rsidRPr="000B6E54" w:rsidRDefault="00194F78" w:rsidP="00B059E0">
            <w:pPr>
              <w:jc w:val="left"/>
            </w:pPr>
            <w:r w:rsidRPr="000B6E54">
              <w:t>6.2</w:t>
            </w:r>
          </w:p>
        </w:tc>
        <w:tc>
          <w:tcPr>
            <w:tcW w:w="1537" w:type="dxa"/>
          </w:tcPr>
          <w:p w14:paraId="345E0ED0" w14:textId="77777777" w:rsidR="00194F78" w:rsidRPr="000B6E54" w:rsidRDefault="00194F78" w:rsidP="00B059E0">
            <w:pPr>
              <w:jc w:val="left"/>
            </w:pPr>
            <w:r w:rsidRPr="000B6E54">
              <w:rPr>
                <w:rStyle w:val="shorttext"/>
              </w:rPr>
              <w:t>Rest and sleep</w:t>
            </w:r>
          </w:p>
        </w:tc>
        <w:tc>
          <w:tcPr>
            <w:tcW w:w="1564" w:type="dxa"/>
          </w:tcPr>
          <w:p w14:paraId="176B0A9F" w14:textId="77777777" w:rsidR="00194F78" w:rsidRPr="000B6E54" w:rsidRDefault="00194F78" w:rsidP="00B059E0">
            <w:pPr>
              <w:jc w:val="left"/>
            </w:pPr>
            <w:r w:rsidRPr="000B6E54">
              <w:t>0</w:t>
            </w:r>
          </w:p>
        </w:tc>
        <w:tc>
          <w:tcPr>
            <w:tcW w:w="1537" w:type="dxa"/>
          </w:tcPr>
          <w:p w14:paraId="00832D10" w14:textId="77777777" w:rsidR="00194F78" w:rsidRPr="000B6E54" w:rsidRDefault="00194F78" w:rsidP="00B059E0">
            <w:pPr>
              <w:jc w:val="left"/>
            </w:pPr>
            <w:r w:rsidRPr="000B6E54">
              <w:t>1</w:t>
            </w:r>
          </w:p>
        </w:tc>
        <w:tc>
          <w:tcPr>
            <w:tcW w:w="1751" w:type="dxa"/>
          </w:tcPr>
          <w:p w14:paraId="4364743D" w14:textId="77777777" w:rsidR="00194F78" w:rsidRPr="000B6E54" w:rsidRDefault="00194F78" w:rsidP="00B059E0">
            <w:pPr>
              <w:jc w:val="left"/>
            </w:pPr>
            <w:r w:rsidRPr="000B6E54">
              <w:t>2</w:t>
            </w:r>
          </w:p>
        </w:tc>
        <w:tc>
          <w:tcPr>
            <w:tcW w:w="1445" w:type="dxa"/>
          </w:tcPr>
          <w:p w14:paraId="7FCC0F31" w14:textId="77777777" w:rsidR="00194F78" w:rsidRPr="000B6E54" w:rsidRDefault="00194F78" w:rsidP="00B059E0">
            <w:pPr>
              <w:jc w:val="left"/>
            </w:pPr>
            <w:r w:rsidRPr="000B6E54">
              <w:t>3</w:t>
            </w:r>
          </w:p>
        </w:tc>
      </w:tr>
      <w:tr w:rsidR="00194F78" w:rsidRPr="000B6E54" w14:paraId="13D62CD7" w14:textId="77777777" w:rsidTr="00194F78">
        <w:tc>
          <w:tcPr>
            <w:tcW w:w="1228" w:type="dxa"/>
          </w:tcPr>
          <w:p w14:paraId="22E33888" w14:textId="77777777" w:rsidR="00194F78" w:rsidRPr="000B6E54" w:rsidRDefault="00194F78" w:rsidP="00B059E0">
            <w:pPr>
              <w:jc w:val="left"/>
            </w:pPr>
            <w:r w:rsidRPr="000B6E54">
              <w:t>6.3</w:t>
            </w:r>
          </w:p>
        </w:tc>
        <w:tc>
          <w:tcPr>
            <w:tcW w:w="1537" w:type="dxa"/>
          </w:tcPr>
          <w:p w14:paraId="01FC8BFB" w14:textId="77777777" w:rsidR="00194F78" w:rsidRPr="000B6E54" w:rsidRDefault="00194F78" w:rsidP="00B059E0">
            <w:pPr>
              <w:jc w:val="left"/>
            </w:pPr>
            <w:r w:rsidRPr="000B6E54">
              <w:t>Self-occupation / dealing with oneself</w:t>
            </w:r>
          </w:p>
        </w:tc>
        <w:tc>
          <w:tcPr>
            <w:tcW w:w="1564" w:type="dxa"/>
          </w:tcPr>
          <w:p w14:paraId="5092D61A" w14:textId="77777777" w:rsidR="00194F78" w:rsidRPr="000B6E54" w:rsidRDefault="00194F78" w:rsidP="00B059E0">
            <w:pPr>
              <w:jc w:val="left"/>
            </w:pPr>
            <w:r w:rsidRPr="000B6E54">
              <w:t>0</w:t>
            </w:r>
          </w:p>
        </w:tc>
        <w:tc>
          <w:tcPr>
            <w:tcW w:w="1537" w:type="dxa"/>
          </w:tcPr>
          <w:p w14:paraId="2C2C8CF3" w14:textId="77777777" w:rsidR="00194F78" w:rsidRPr="000B6E54" w:rsidRDefault="00194F78" w:rsidP="00B059E0">
            <w:pPr>
              <w:jc w:val="left"/>
            </w:pPr>
            <w:r w:rsidRPr="000B6E54">
              <w:t>1</w:t>
            </w:r>
          </w:p>
        </w:tc>
        <w:tc>
          <w:tcPr>
            <w:tcW w:w="1751" w:type="dxa"/>
          </w:tcPr>
          <w:p w14:paraId="4428072A" w14:textId="77777777" w:rsidR="00194F78" w:rsidRPr="000B6E54" w:rsidRDefault="00194F78" w:rsidP="00B059E0">
            <w:pPr>
              <w:jc w:val="left"/>
            </w:pPr>
            <w:r w:rsidRPr="000B6E54">
              <w:t>2</w:t>
            </w:r>
          </w:p>
        </w:tc>
        <w:tc>
          <w:tcPr>
            <w:tcW w:w="1445" w:type="dxa"/>
          </w:tcPr>
          <w:p w14:paraId="4EA7BBA3" w14:textId="77777777" w:rsidR="00194F78" w:rsidRPr="000B6E54" w:rsidRDefault="00194F78" w:rsidP="00B059E0">
            <w:pPr>
              <w:jc w:val="left"/>
            </w:pPr>
            <w:r w:rsidRPr="000B6E54">
              <w:t>3</w:t>
            </w:r>
          </w:p>
        </w:tc>
      </w:tr>
      <w:tr w:rsidR="00194F78" w:rsidRPr="000B6E54" w14:paraId="49ABB8E2" w14:textId="77777777" w:rsidTr="00194F78">
        <w:tc>
          <w:tcPr>
            <w:tcW w:w="1228" w:type="dxa"/>
          </w:tcPr>
          <w:p w14:paraId="1A82F8AB" w14:textId="77777777" w:rsidR="00194F78" w:rsidRPr="000B6E54" w:rsidRDefault="00194F78" w:rsidP="00B059E0">
            <w:pPr>
              <w:jc w:val="left"/>
            </w:pPr>
            <w:r w:rsidRPr="000B6E54">
              <w:t>6.4</w:t>
            </w:r>
          </w:p>
        </w:tc>
        <w:tc>
          <w:tcPr>
            <w:tcW w:w="1537" w:type="dxa"/>
          </w:tcPr>
          <w:p w14:paraId="2D8A7351" w14:textId="77777777" w:rsidR="00194F78" w:rsidRPr="000B6E54" w:rsidRDefault="00194F78" w:rsidP="00B059E0">
            <w:pPr>
              <w:jc w:val="left"/>
            </w:pPr>
            <w:r w:rsidRPr="000B6E54">
              <w:rPr>
                <w:rStyle w:val="shorttext"/>
              </w:rPr>
              <w:t>Making future-oriented plans</w:t>
            </w:r>
          </w:p>
        </w:tc>
        <w:tc>
          <w:tcPr>
            <w:tcW w:w="1564" w:type="dxa"/>
          </w:tcPr>
          <w:p w14:paraId="3376B0EF" w14:textId="77777777" w:rsidR="00194F78" w:rsidRPr="000B6E54" w:rsidRDefault="00194F78" w:rsidP="00B059E0">
            <w:pPr>
              <w:jc w:val="left"/>
            </w:pPr>
            <w:r w:rsidRPr="000B6E54">
              <w:t>0</w:t>
            </w:r>
          </w:p>
        </w:tc>
        <w:tc>
          <w:tcPr>
            <w:tcW w:w="1537" w:type="dxa"/>
          </w:tcPr>
          <w:p w14:paraId="6B6E97BD" w14:textId="77777777" w:rsidR="00194F78" w:rsidRPr="000B6E54" w:rsidRDefault="00194F78" w:rsidP="00B059E0">
            <w:pPr>
              <w:jc w:val="left"/>
            </w:pPr>
            <w:r w:rsidRPr="000B6E54">
              <w:t>1</w:t>
            </w:r>
          </w:p>
        </w:tc>
        <w:tc>
          <w:tcPr>
            <w:tcW w:w="1751" w:type="dxa"/>
          </w:tcPr>
          <w:p w14:paraId="0CC0227A" w14:textId="77777777" w:rsidR="00194F78" w:rsidRPr="000B6E54" w:rsidRDefault="00194F78" w:rsidP="00B059E0">
            <w:pPr>
              <w:jc w:val="left"/>
            </w:pPr>
            <w:r w:rsidRPr="000B6E54">
              <w:t>2</w:t>
            </w:r>
          </w:p>
        </w:tc>
        <w:tc>
          <w:tcPr>
            <w:tcW w:w="1445" w:type="dxa"/>
          </w:tcPr>
          <w:p w14:paraId="41F75CB1" w14:textId="77777777" w:rsidR="00194F78" w:rsidRPr="000B6E54" w:rsidRDefault="00194F78" w:rsidP="00B059E0">
            <w:pPr>
              <w:jc w:val="left"/>
            </w:pPr>
            <w:r w:rsidRPr="000B6E54">
              <w:t>3</w:t>
            </w:r>
          </w:p>
        </w:tc>
      </w:tr>
      <w:tr w:rsidR="00194F78" w:rsidRPr="000B6E54" w14:paraId="644A6F1F" w14:textId="77777777" w:rsidTr="00194F78">
        <w:tc>
          <w:tcPr>
            <w:tcW w:w="1228" w:type="dxa"/>
          </w:tcPr>
          <w:p w14:paraId="5BE093FC" w14:textId="77777777" w:rsidR="00194F78" w:rsidRPr="000B6E54" w:rsidRDefault="00194F78" w:rsidP="00B059E0">
            <w:pPr>
              <w:jc w:val="left"/>
            </w:pPr>
            <w:r w:rsidRPr="000B6E54">
              <w:t>6.5</w:t>
            </w:r>
          </w:p>
        </w:tc>
        <w:tc>
          <w:tcPr>
            <w:tcW w:w="1537" w:type="dxa"/>
          </w:tcPr>
          <w:p w14:paraId="519A1B3D" w14:textId="77777777" w:rsidR="00194F78" w:rsidRPr="000B6E54" w:rsidRDefault="00194F78" w:rsidP="00B059E0">
            <w:pPr>
              <w:jc w:val="left"/>
            </w:pPr>
            <w:r w:rsidRPr="000B6E54">
              <w:t>Interacting with people in direct contact</w:t>
            </w:r>
          </w:p>
        </w:tc>
        <w:tc>
          <w:tcPr>
            <w:tcW w:w="1564" w:type="dxa"/>
          </w:tcPr>
          <w:p w14:paraId="2013D432" w14:textId="77777777" w:rsidR="00194F78" w:rsidRPr="000B6E54" w:rsidRDefault="00194F78" w:rsidP="00B059E0">
            <w:pPr>
              <w:jc w:val="left"/>
            </w:pPr>
            <w:r w:rsidRPr="000B6E54">
              <w:t>0</w:t>
            </w:r>
          </w:p>
        </w:tc>
        <w:tc>
          <w:tcPr>
            <w:tcW w:w="1537" w:type="dxa"/>
          </w:tcPr>
          <w:p w14:paraId="33C03E42" w14:textId="77777777" w:rsidR="00194F78" w:rsidRPr="000B6E54" w:rsidRDefault="00194F78" w:rsidP="00B059E0">
            <w:pPr>
              <w:jc w:val="left"/>
            </w:pPr>
            <w:r w:rsidRPr="000B6E54">
              <w:t>1</w:t>
            </w:r>
          </w:p>
        </w:tc>
        <w:tc>
          <w:tcPr>
            <w:tcW w:w="1751" w:type="dxa"/>
          </w:tcPr>
          <w:p w14:paraId="71213760" w14:textId="77777777" w:rsidR="00194F78" w:rsidRPr="000B6E54" w:rsidRDefault="00194F78" w:rsidP="00B059E0">
            <w:pPr>
              <w:jc w:val="left"/>
            </w:pPr>
            <w:r w:rsidRPr="000B6E54">
              <w:t>2</w:t>
            </w:r>
          </w:p>
        </w:tc>
        <w:tc>
          <w:tcPr>
            <w:tcW w:w="1445" w:type="dxa"/>
          </w:tcPr>
          <w:p w14:paraId="22565011" w14:textId="77777777" w:rsidR="00194F78" w:rsidRPr="000B6E54" w:rsidRDefault="00194F78" w:rsidP="00B059E0">
            <w:pPr>
              <w:jc w:val="left"/>
            </w:pPr>
            <w:r w:rsidRPr="000B6E54">
              <w:t>3</w:t>
            </w:r>
          </w:p>
        </w:tc>
      </w:tr>
      <w:tr w:rsidR="00194F78" w:rsidRPr="000B6E54" w14:paraId="3AD4F2CF" w14:textId="77777777" w:rsidTr="00194F78">
        <w:tc>
          <w:tcPr>
            <w:tcW w:w="1228" w:type="dxa"/>
          </w:tcPr>
          <w:p w14:paraId="1695D507" w14:textId="77777777" w:rsidR="00194F78" w:rsidRPr="000B6E54" w:rsidRDefault="00194F78" w:rsidP="00B059E0">
            <w:pPr>
              <w:jc w:val="left"/>
            </w:pPr>
            <w:r w:rsidRPr="000B6E54">
              <w:t>6.6</w:t>
            </w:r>
          </w:p>
        </w:tc>
        <w:tc>
          <w:tcPr>
            <w:tcW w:w="1537" w:type="dxa"/>
          </w:tcPr>
          <w:p w14:paraId="0D1A1C14" w14:textId="77777777" w:rsidR="00194F78" w:rsidRPr="000B6E54" w:rsidRDefault="00194F78" w:rsidP="00B059E0">
            <w:pPr>
              <w:jc w:val="left"/>
            </w:pPr>
            <w:r w:rsidRPr="000B6E54">
              <w:t>Maintaining contact with people outside the direct environment</w:t>
            </w:r>
          </w:p>
        </w:tc>
        <w:tc>
          <w:tcPr>
            <w:tcW w:w="1564" w:type="dxa"/>
          </w:tcPr>
          <w:p w14:paraId="3DB3D706" w14:textId="77777777" w:rsidR="00194F78" w:rsidRPr="000B6E54" w:rsidRDefault="00194F78" w:rsidP="00B059E0">
            <w:pPr>
              <w:jc w:val="left"/>
            </w:pPr>
            <w:r w:rsidRPr="000B6E54">
              <w:t>0</w:t>
            </w:r>
          </w:p>
        </w:tc>
        <w:tc>
          <w:tcPr>
            <w:tcW w:w="1537" w:type="dxa"/>
          </w:tcPr>
          <w:p w14:paraId="374CDE04" w14:textId="77777777" w:rsidR="00194F78" w:rsidRPr="000B6E54" w:rsidRDefault="00194F78" w:rsidP="00B059E0">
            <w:pPr>
              <w:jc w:val="left"/>
            </w:pPr>
            <w:r w:rsidRPr="000B6E54">
              <w:t>1</w:t>
            </w:r>
          </w:p>
        </w:tc>
        <w:tc>
          <w:tcPr>
            <w:tcW w:w="1751" w:type="dxa"/>
          </w:tcPr>
          <w:p w14:paraId="1AEE1B51" w14:textId="77777777" w:rsidR="00194F78" w:rsidRPr="000B6E54" w:rsidRDefault="00194F78" w:rsidP="00B059E0">
            <w:pPr>
              <w:jc w:val="left"/>
            </w:pPr>
            <w:r w:rsidRPr="000B6E54">
              <w:t>2</w:t>
            </w:r>
          </w:p>
        </w:tc>
        <w:tc>
          <w:tcPr>
            <w:tcW w:w="1445" w:type="dxa"/>
          </w:tcPr>
          <w:p w14:paraId="3B9AC06D" w14:textId="77777777" w:rsidR="00194F78" w:rsidRPr="000B6E54" w:rsidRDefault="00194F78" w:rsidP="00B059E0">
            <w:pPr>
              <w:jc w:val="left"/>
            </w:pPr>
            <w:r w:rsidRPr="000B6E54">
              <w:t>3</w:t>
            </w:r>
          </w:p>
        </w:tc>
      </w:tr>
    </w:tbl>
    <w:p w14:paraId="72BAD8E3" w14:textId="77777777" w:rsidR="00CE19F4" w:rsidRPr="000B6E54" w:rsidRDefault="00CE19F4" w:rsidP="00906E47">
      <w:r w:rsidRPr="000B6E54">
        <w:t>The points of the cyphers 5.12 to 5.15, in children up to 5.K, are added. The sum of points obtained is evaluated as follows:</w:t>
      </w:r>
    </w:p>
    <w:p w14:paraId="717EA68E" w14:textId="77777777" w:rsidR="007E2EEF" w:rsidRPr="000B6E54" w:rsidRDefault="007E2EEF" w:rsidP="00B059E0">
      <w:pPr>
        <w:jc w:val="left"/>
      </w:pPr>
    </w:p>
    <w:tbl>
      <w:tblPr>
        <w:tblStyle w:val="TableGrid"/>
        <w:tblW w:w="0" w:type="auto"/>
        <w:tblLook w:val="04A0" w:firstRow="1" w:lastRow="0" w:firstColumn="1" w:lastColumn="0" w:noHBand="0" w:noVBand="1"/>
      </w:tblPr>
      <w:tblGrid>
        <w:gridCol w:w="2263"/>
        <w:gridCol w:w="1418"/>
      </w:tblGrid>
      <w:tr w:rsidR="00CE19F4" w:rsidRPr="000B6E54" w14:paraId="1C70825B" w14:textId="77777777" w:rsidTr="0067562F">
        <w:tc>
          <w:tcPr>
            <w:tcW w:w="2263" w:type="dxa"/>
            <w:shd w:val="clear" w:color="auto" w:fill="D9D9D9" w:themeFill="background1" w:themeFillShade="D9"/>
          </w:tcPr>
          <w:p w14:paraId="051F81EB" w14:textId="77777777" w:rsidR="00CE19F4" w:rsidRPr="000B6E54" w:rsidRDefault="00CE19F4" w:rsidP="00B059E0">
            <w:pPr>
              <w:jc w:val="left"/>
              <w:rPr>
                <w:rStyle w:val="shorttext"/>
              </w:rPr>
            </w:pPr>
            <w:r w:rsidRPr="000B6E54">
              <w:rPr>
                <w:rStyle w:val="shorttext"/>
              </w:rPr>
              <w:t>Sum</w:t>
            </w:r>
          </w:p>
        </w:tc>
        <w:tc>
          <w:tcPr>
            <w:tcW w:w="1418" w:type="dxa"/>
            <w:shd w:val="clear" w:color="auto" w:fill="D9D9D9" w:themeFill="background1" w:themeFillShade="D9"/>
          </w:tcPr>
          <w:p w14:paraId="24C7B4D1" w14:textId="77777777" w:rsidR="00CE19F4" w:rsidRPr="000B6E54" w:rsidRDefault="00CE19F4" w:rsidP="00B059E0">
            <w:pPr>
              <w:jc w:val="left"/>
              <w:rPr>
                <w:rStyle w:val="shorttext"/>
              </w:rPr>
            </w:pPr>
            <w:r w:rsidRPr="000B6E54">
              <w:rPr>
                <w:rStyle w:val="shorttext"/>
              </w:rPr>
              <w:t>Points</w:t>
            </w:r>
          </w:p>
        </w:tc>
      </w:tr>
      <w:tr w:rsidR="00CE19F4" w:rsidRPr="000B6E54" w14:paraId="34E11622" w14:textId="77777777" w:rsidTr="006F75BA">
        <w:tc>
          <w:tcPr>
            <w:tcW w:w="2263" w:type="dxa"/>
          </w:tcPr>
          <w:p w14:paraId="23459B07" w14:textId="77777777" w:rsidR="00CE19F4" w:rsidRPr="000B6E54" w:rsidRDefault="00CE19F4" w:rsidP="00B059E0">
            <w:pPr>
              <w:jc w:val="left"/>
              <w:rPr>
                <w:rStyle w:val="shorttext"/>
              </w:rPr>
            </w:pPr>
            <w:r w:rsidRPr="000B6E54">
              <w:rPr>
                <w:rStyle w:val="shorttext"/>
              </w:rPr>
              <w:t>0 - &lt;4.3</w:t>
            </w:r>
          </w:p>
        </w:tc>
        <w:tc>
          <w:tcPr>
            <w:tcW w:w="1418" w:type="dxa"/>
          </w:tcPr>
          <w:p w14:paraId="40591756" w14:textId="77777777" w:rsidR="00CE19F4" w:rsidRPr="000B6E54" w:rsidRDefault="00CE19F4" w:rsidP="00B059E0">
            <w:pPr>
              <w:jc w:val="left"/>
              <w:rPr>
                <w:rStyle w:val="shorttext"/>
              </w:rPr>
            </w:pPr>
            <w:r w:rsidRPr="000B6E54">
              <w:rPr>
                <w:rStyle w:val="shorttext"/>
              </w:rPr>
              <w:t>0</w:t>
            </w:r>
          </w:p>
        </w:tc>
      </w:tr>
      <w:tr w:rsidR="00CE19F4" w:rsidRPr="000B6E54" w14:paraId="38F1F6BD" w14:textId="77777777" w:rsidTr="006F75BA">
        <w:tc>
          <w:tcPr>
            <w:tcW w:w="2263" w:type="dxa"/>
          </w:tcPr>
          <w:p w14:paraId="3A1AF2AA" w14:textId="77777777" w:rsidR="00CE19F4" w:rsidRPr="000B6E54" w:rsidRDefault="00CE19F4" w:rsidP="00B059E0">
            <w:pPr>
              <w:jc w:val="left"/>
              <w:rPr>
                <w:rStyle w:val="shorttext"/>
              </w:rPr>
            </w:pPr>
            <w:r w:rsidRPr="000B6E54">
              <w:rPr>
                <w:rStyle w:val="shorttext"/>
              </w:rPr>
              <w:t>4.3 - &lt;8.6</w:t>
            </w:r>
          </w:p>
        </w:tc>
        <w:tc>
          <w:tcPr>
            <w:tcW w:w="1418" w:type="dxa"/>
          </w:tcPr>
          <w:p w14:paraId="36DC3535" w14:textId="77777777" w:rsidR="00CE19F4" w:rsidRPr="000B6E54" w:rsidRDefault="00CE19F4" w:rsidP="00B059E0">
            <w:pPr>
              <w:jc w:val="left"/>
              <w:rPr>
                <w:rStyle w:val="shorttext"/>
              </w:rPr>
            </w:pPr>
            <w:r w:rsidRPr="000B6E54">
              <w:rPr>
                <w:rStyle w:val="shorttext"/>
              </w:rPr>
              <w:t>1</w:t>
            </w:r>
          </w:p>
        </w:tc>
      </w:tr>
      <w:tr w:rsidR="00CE19F4" w:rsidRPr="000B6E54" w14:paraId="782CEE47" w14:textId="77777777" w:rsidTr="006F75BA">
        <w:tc>
          <w:tcPr>
            <w:tcW w:w="2263" w:type="dxa"/>
          </w:tcPr>
          <w:p w14:paraId="35938B40" w14:textId="77777777" w:rsidR="00CE19F4" w:rsidRPr="000B6E54" w:rsidRDefault="00CE19F4" w:rsidP="00B059E0">
            <w:pPr>
              <w:jc w:val="left"/>
              <w:rPr>
                <w:rStyle w:val="shorttext"/>
              </w:rPr>
            </w:pPr>
            <w:r w:rsidRPr="000B6E54">
              <w:rPr>
                <w:rStyle w:val="shorttext"/>
              </w:rPr>
              <w:t>8.6 - &lt;12.9</w:t>
            </w:r>
          </w:p>
        </w:tc>
        <w:tc>
          <w:tcPr>
            <w:tcW w:w="1418" w:type="dxa"/>
          </w:tcPr>
          <w:p w14:paraId="7851E0E0" w14:textId="77777777" w:rsidR="00CE19F4" w:rsidRPr="000B6E54" w:rsidRDefault="00CE19F4" w:rsidP="00B059E0">
            <w:pPr>
              <w:jc w:val="left"/>
              <w:rPr>
                <w:rStyle w:val="shorttext"/>
              </w:rPr>
            </w:pPr>
            <w:r w:rsidRPr="000B6E54">
              <w:rPr>
                <w:rStyle w:val="shorttext"/>
              </w:rPr>
              <w:t>2</w:t>
            </w:r>
          </w:p>
        </w:tc>
      </w:tr>
      <w:tr w:rsidR="00CE19F4" w:rsidRPr="000B6E54" w14:paraId="35F11468" w14:textId="77777777" w:rsidTr="006F75BA">
        <w:tc>
          <w:tcPr>
            <w:tcW w:w="2263" w:type="dxa"/>
          </w:tcPr>
          <w:p w14:paraId="6EBE1233" w14:textId="77777777" w:rsidR="00CE19F4" w:rsidRPr="000B6E54" w:rsidRDefault="00CE19F4" w:rsidP="00B059E0">
            <w:pPr>
              <w:jc w:val="left"/>
              <w:rPr>
                <w:rStyle w:val="shorttext"/>
              </w:rPr>
            </w:pPr>
            <w:r w:rsidRPr="000B6E54">
              <w:rPr>
                <w:rStyle w:val="shorttext"/>
              </w:rPr>
              <w:t>12.9 - &lt;60</w:t>
            </w:r>
          </w:p>
        </w:tc>
        <w:tc>
          <w:tcPr>
            <w:tcW w:w="1418" w:type="dxa"/>
          </w:tcPr>
          <w:p w14:paraId="0CCD2AD6" w14:textId="77777777" w:rsidR="00CE19F4" w:rsidRPr="000B6E54" w:rsidRDefault="00CE19F4" w:rsidP="00B059E0">
            <w:pPr>
              <w:jc w:val="left"/>
              <w:rPr>
                <w:rStyle w:val="shorttext"/>
              </w:rPr>
            </w:pPr>
            <w:r w:rsidRPr="000B6E54">
              <w:rPr>
                <w:rStyle w:val="shorttext"/>
              </w:rPr>
              <w:t>3</w:t>
            </w:r>
          </w:p>
        </w:tc>
      </w:tr>
      <w:tr w:rsidR="00CE19F4" w:rsidRPr="000B6E54" w14:paraId="09254376" w14:textId="77777777" w:rsidTr="006F75BA">
        <w:tc>
          <w:tcPr>
            <w:tcW w:w="2263" w:type="dxa"/>
          </w:tcPr>
          <w:p w14:paraId="7CA8AA40" w14:textId="77777777" w:rsidR="00CE19F4" w:rsidRPr="000B6E54" w:rsidRDefault="00CE19F4" w:rsidP="00B059E0">
            <w:pPr>
              <w:jc w:val="left"/>
              <w:rPr>
                <w:rStyle w:val="shorttext"/>
              </w:rPr>
            </w:pPr>
            <w:r w:rsidRPr="000B6E54">
              <w:rPr>
                <w:rStyle w:val="shorttext"/>
              </w:rPr>
              <w:t>60+</w:t>
            </w:r>
          </w:p>
        </w:tc>
        <w:tc>
          <w:tcPr>
            <w:tcW w:w="1418" w:type="dxa"/>
          </w:tcPr>
          <w:p w14:paraId="6D985C99" w14:textId="77777777" w:rsidR="00CE19F4" w:rsidRPr="000B6E54" w:rsidRDefault="00CE19F4" w:rsidP="00B059E0">
            <w:pPr>
              <w:jc w:val="left"/>
              <w:rPr>
                <w:rStyle w:val="shorttext"/>
              </w:rPr>
            </w:pPr>
            <w:r w:rsidRPr="000B6E54">
              <w:rPr>
                <w:rStyle w:val="shorttext"/>
              </w:rPr>
              <w:t>6</w:t>
            </w:r>
          </w:p>
        </w:tc>
      </w:tr>
    </w:tbl>
    <w:p w14:paraId="7599AC4D" w14:textId="77777777" w:rsidR="00CE19F4" w:rsidRPr="000B6E54" w:rsidRDefault="00CE19F4" w:rsidP="00B059E0">
      <w:pPr>
        <w:jc w:val="left"/>
        <w:rPr>
          <w:rStyle w:val="shorttext"/>
        </w:rPr>
      </w:pPr>
    </w:p>
    <w:tbl>
      <w:tblPr>
        <w:tblStyle w:val="TableGrid"/>
        <w:tblW w:w="0" w:type="auto"/>
        <w:tblLook w:val="04A0" w:firstRow="1" w:lastRow="0" w:firstColumn="1" w:lastColumn="0" w:noHBand="0" w:noVBand="1"/>
      </w:tblPr>
      <w:tblGrid>
        <w:gridCol w:w="1432"/>
        <w:gridCol w:w="1550"/>
        <w:gridCol w:w="1537"/>
        <w:gridCol w:w="1537"/>
        <w:gridCol w:w="1751"/>
        <w:gridCol w:w="1479"/>
      </w:tblGrid>
      <w:tr w:rsidR="00CE19F4" w:rsidRPr="000B6E54" w14:paraId="2F170102" w14:textId="77777777" w:rsidTr="0067562F">
        <w:tc>
          <w:tcPr>
            <w:tcW w:w="1482" w:type="dxa"/>
            <w:shd w:val="clear" w:color="auto" w:fill="D9D9D9" w:themeFill="background1" w:themeFillShade="D9"/>
          </w:tcPr>
          <w:p w14:paraId="23740D25" w14:textId="6307AE37" w:rsidR="00CE19F4" w:rsidRPr="000B6E54" w:rsidRDefault="007A303B" w:rsidP="00B059E0">
            <w:pPr>
              <w:jc w:val="left"/>
            </w:pPr>
            <w:r>
              <w:t>Code no.</w:t>
            </w:r>
          </w:p>
        </w:tc>
        <w:tc>
          <w:tcPr>
            <w:tcW w:w="1555" w:type="dxa"/>
            <w:shd w:val="clear" w:color="auto" w:fill="D9D9D9" w:themeFill="background1" w:themeFillShade="D9"/>
          </w:tcPr>
          <w:p w14:paraId="362911FE" w14:textId="38B37083" w:rsidR="00CE19F4" w:rsidRPr="000B6E54" w:rsidRDefault="007F1417" w:rsidP="00B059E0">
            <w:pPr>
              <w:jc w:val="left"/>
            </w:pPr>
            <w:r>
              <w:t>Criterion</w:t>
            </w:r>
          </w:p>
        </w:tc>
        <w:tc>
          <w:tcPr>
            <w:tcW w:w="1513" w:type="dxa"/>
            <w:shd w:val="clear" w:color="auto" w:fill="D9D9D9" w:themeFill="background1" w:themeFillShade="D9"/>
          </w:tcPr>
          <w:p w14:paraId="60A41709" w14:textId="2FC29DB8" w:rsidR="00CE19F4" w:rsidRPr="000B6E54" w:rsidRDefault="00286713" w:rsidP="00B059E0">
            <w:pPr>
              <w:jc w:val="left"/>
            </w:pPr>
            <w:hyperlink r:id="rId56" w:history="1">
              <w:r w:rsidR="00CE19F4" w:rsidRPr="000B6E54">
                <w:rPr>
                  <w:rStyle w:val="Hyperlink"/>
                </w:rPr>
                <w:t>Not applicable or autonomous</w:t>
              </w:r>
            </w:hyperlink>
          </w:p>
        </w:tc>
        <w:tc>
          <w:tcPr>
            <w:tcW w:w="1492" w:type="dxa"/>
            <w:shd w:val="clear" w:color="auto" w:fill="D9D9D9" w:themeFill="background1" w:themeFillShade="D9"/>
          </w:tcPr>
          <w:p w14:paraId="1214A557" w14:textId="77777777" w:rsidR="00CE19F4" w:rsidRPr="000B6E54" w:rsidRDefault="00CE19F4" w:rsidP="00B059E0">
            <w:pPr>
              <w:jc w:val="left"/>
            </w:pPr>
            <w:r w:rsidRPr="000B6E54">
              <w:t xml:space="preserve">Mostly </w:t>
            </w:r>
            <w:hyperlink r:id="rId57" w:history="1">
              <w:r w:rsidRPr="000B6E54">
                <w:rPr>
                  <w:rStyle w:val="Hyperlink"/>
                </w:rPr>
                <w:t>autonomous</w:t>
              </w:r>
            </w:hyperlink>
          </w:p>
        </w:tc>
        <w:tc>
          <w:tcPr>
            <w:tcW w:w="1534" w:type="dxa"/>
            <w:shd w:val="clear" w:color="auto" w:fill="D9D9D9" w:themeFill="background1" w:themeFillShade="D9"/>
          </w:tcPr>
          <w:p w14:paraId="3D17B1C1" w14:textId="77777777" w:rsidR="00CE19F4" w:rsidRPr="000B6E54" w:rsidRDefault="00CE19F4" w:rsidP="00B059E0">
            <w:pPr>
              <w:jc w:val="left"/>
            </w:pPr>
            <w:r w:rsidRPr="000B6E54">
              <w:t>Predominantly dependent</w:t>
            </w:r>
          </w:p>
        </w:tc>
        <w:tc>
          <w:tcPr>
            <w:tcW w:w="1486" w:type="dxa"/>
            <w:shd w:val="clear" w:color="auto" w:fill="D9D9D9" w:themeFill="background1" w:themeFillShade="D9"/>
          </w:tcPr>
          <w:p w14:paraId="510B06F7" w14:textId="77777777" w:rsidR="00CE19F4" w:rsidRPr="000B6E54" w:rsidRDefault="00CE19F4" w:rsidP="00B059E0">
            <w:pPr>
              <w:jc w:val="left"/>
            </w:pPr>
            <w:r w:rsidRPr="000B6E54">
              <w:t>Dependent</w:t>
            </w:r>
          </w:p>
        </w:tc>
      </w:tr>
      <w:tr w:rsidR="00CE19F4" w:rsidRPr="000B6E54" w14:paraId="26C3F03A" w14:textId="77777777" w:rsidTr="006F75BA">
        <w:tc>
          <w:tcPr>
            <w:tcW w:w="1482" w:type="dxa"/>
          </w:tcPr>
          <w:p w14:paraId="208E63F3" w14:textId="77777777" w:rsidR="00CE19F4" w:rsidRPr="000B6E54" w:rsidRDefault="00CE19F4" w:rsidP="00B059E0">
            <w:pPr>
              <w:jc w:val="left"/>
            </w:pPr>
            <w:r w:rsidRPr="000B6E54">
              <w:t>5.16</w:t>
            </w:r>
          </w:p>
        </w:tc>
        <w:tc>
          <w:tcPr>
            <w:tcW w:w="1555" w:type="dxa"/>
          </w:tcPr>
          <w:p w14:paraId="119D19ED" w14:textId="77777777" w:rsidR="00CE19F4" w:rsidRPr="000B6E54" w:rsidRDefault="00CE19F4" w:rsidP="00B059E0">
            <w:pPr>
              <w:jc w:val="left"/>
            </w:pPr>
            <w:r w:rsidRPr="000B6E54">
              <w:t>Compliance with a diet and other disease or therapy-related behavioural rules</w:t>
            </w:r>
          </w:p>
        </w:tc>
        <w:tc>
          <w:tcPr>
            <w:tcW w:w="1513" w:type="dxa"/>
          </w:tcPr>
          <w:p w14:paraId="52F858DC" w14:textId="77777777" w:rsidR="00CE19F4" w:rsidRPr="000B6E54" w:rsidRDefault="00CE19F4" w:rsidP="00B059E0">
            <w:pPr>
              <w:jc w:val="left"/>
            </w:pPr>
            <w:r w:rsidRPr="000B6E54">
              <w:t>0</w:t>
            </w:r>
          </w:p>
        </w:tc>
        <w:tc>
          <w:tcPr>
            <w:tcW w:w="1492" w:type="dxa"/>
          </w:tcPr>
          <w:p w14:paraId="1C75DFDE" w14:textId="77777777" w:rsidR="00CE19F4" w:rsidRPr="000B6E54" w:rsidRDefault="00CE19F4" w:rsidP="00B059E0">
            <w:pPr>
              <w:jc w:val="left"/>
            </w:pPr>
            <w:r w:rsidRPr="000B6E54">
              <w:t>1</w:t>
            </w:r>
          </w:p>
        </w:tc>
        <w:tc>
          <w:tcPr>
            <w:tcW w:w="1534" w:type="dxa"/>
          </w:tcPr>
          <w:p w14:paraId="711A095C" w14:textId="77777777" w:rsidR="00CE19F4" w:rsidRPr="000B6E54" w:rsidRDefault="00CE19F4" w:rsidP="00B059E0">
            <w:pPr>
              <w:jc w:val="left"/>
            </w:pPr>
            <w:r w:rsidRPr="000B6E54">
              <w:t>2</w:t>
            </w:r>
          </w:p>
        </w:tc>
        <w:tc>
          <w:tcPr>
            <w:tcW w:w="1486" w:type="dxa"/>
          </w:tcPr>
          <w:p w14:paraId="0EE5F3BA" w14:textId="77777777" w:rsidR="00CE19F4" w:rsidRPr="000B6E54" w:rsidRDefault="00CE19F4" w:rsidP="00B059E0">
            <w:pPr>
              <w:jc w:val="left"/>
            </w:pPr>
            <w:r w:rsidRPr="000B6E54">
              <w:t>3</w:t>
            </w:r>
          </w:p>
        </w:tc>
      </w:tr>
    </w:tbl>
    <w:p w14:paraId="45E3A9C0" w14:textId="77777777" w:rsidR="00CE19F4" w:rsidRPr="000B6E54" w:rsidRDefault="00CE19F4" w:rsidP="00B059E0">
      <w:pPr>
        <w:jc w:val="left"/>
      </w:pPr>
    </w:p>
    <w:p w14:paraId="68AFB805" w14:textId="77777777" w:rsidR="0067562F" w:rsidRPr="000B6E54" w:rsidRDefault="0067562F" w:rsidP="00B059E0">
      <w:pPr>
        <w:spacing w:after="200" w:line="276" w:lineRule="auto"/>
        <w:jc w:val="left"/>
      </w:pPr>
      <w:r w:rsidRPr="000B6E54">
        <w:br w:type="page"/>
      </w:r>
    </w:p>
    <w:p w14:paraId="0B32FE6D" w14:textId="56F02715" w:rsidR="00CE19F4" w:rsidRPr="000B6E54" w:rsidRDefault="00CE19F4" w:rsidP="00906E47">
      <w:r w:rsidRPr="000B6E54">
        <w:lastRenderedPageBreak/>
        <w:t xml:space="preserve">Table C: System (sum of points and weighted points) assessing the severity of impairment of </w:t>
      </w:r>
      <w:r w:rsidR="007A303B">
        <w:t>personal independence</w:t>
      </w:r>
      <w:r w:rsidRPr="000B6E54">
        <w:t xml:space="preserve"> or abilities in the modules (acc. Annex 2 of § 15 SGB XI)</w:t>
      </w:r>
    </w:p>
    <w:p w14:paraId="04D4406E" w14:textId="77777777" w:rsidR="00321032" w:rsidRPr="000B6E54" w:rsidRDefault="00321032" w:rsidP="00B059E0">
      <w:pPr>
        <w:jc w:val="left"/>
      </w:pPr>
    </w:p>
    <w:tbl>
      <w:tblPr>
        <w:tblStyle w:val="TableGrid"/>
        <w:tblW w:w="9493" w:type="dxa"/>
        <w:tblLayout w:type="fixed"/>
        <w:tblLook w:val="04A0" w:firstRow="1" w:lastRow="0" w:firstColumn="1" w:lastColumn="0" w:noHBand="0" w:noVBand="1"/>
      </w:tblPr>
      <w:tblGrid>
        <w:gridCol w:w="1838"/>
        <w:gridCol w:w="964"/>
        <w:gridCol w:w="708"/>
        <w:gridCol w:w="993"/>
        <w:gridCol w:w="1134"/>
        <w:gridCol w:w="1134"/>
        <w:gridCol w:w="850"/>
        <w:gridCol w:w="1872"/>
      </w:tblGrid>
      <w:tr w:rsidR="00CE19F4" w:rsidRPr="000B6E54" w14:paraId="27B7F61F" w14:textId="77777777" w:rsidTr="0067562F">
        <w:tc>
          <w:tcPr>
            <w:tcW w:w="1838" w:type="dxa"/>
            <w:shd w:val="clear" w:color="auto" w:fill="D9D9D9" w:themeFill="background1" w:themeFillShade="D9"/>
          </w:tcPr>
          <w:p w14:paraId="3E574123" w14:textId="77777777" w:rsidR="00CE19F4" w:rsidRPr="000B6E54" w:rsidRDefault="00CE19F4" w:rsidP="00B059E0">
            <w:pPr>
              <w:jc w:val="left"/>
            </w:pPr>
            <w:r w:rsidRPr="000B6E54">
              <w:t>Module</w:t>
            </w:r>
          </w:p>
        </w:tc>
        <w:tc>
          <w:tcPr>
            <w:tcW w:w="964" w:type="dxa"/>
            <w:shd w:val="clear" w:color="auto" w:fill="D9D9D9" w:themeFill="background1" w:themeFillShade="D9"/>
          </w:tcPr>
          <w:p w14:paraId="346AB5A1" w14:textId="77777777" w:rsidR="00CE19F4" w:rsidRPr="000B6E54" w:rsidRDefault="00CE19F4" w:rsidP="00B059E0">
            <w:pPr>
              <w:jc w:val="left"/>
            </w:pPr>
            <w:r w:rsidRPr="000B6E54">
              <w:t>Weight</w:t>
            </w:r>
          </w:p>
        </w:tc>
        <w:tc>
          <w:tcPr>
            <w:tcW w:w="708" w:type="dxa"/>
            <w:shd w:val="clear" w:color="auto" w:fill="D9D9D9" w:themeFill="background1" w:themeFillShade="D9"/>
          </w:tcPr>
          <w:p w14:paraId="7CC6BA20" w14:textId="77777777" w:rsidR="00CE19F4" w:rsidRPr="000B6E54" w:rsidRDefault="00CE19F4" w:rsidP="00B059E0">
            <w:pPr>
              <w:jc w:val="left"/>
            </w:pPr>
            <w:r w:rsidRPr="000B6E54">
              <w:t>0</w:t>
            </w:r>
          </w:p>
          <w:p w14:paraId="6EDF5941" w14:textId="77777777" w:rsidR="00CE19F4" w:rsidRPr="000B6E54" w:rsidRDefault="00CE19F4" w:rsidP="00B059E0">
            <w:pPr>
              <w:jc w:val="left"/>
            </w:pPr>
            <w:r w:rsidRPr="000B6E54">
              <w:t>No</w:t>
            </w:r>
          </w:p>
        </w:tc>
        <w:tc>
          <w:tcPr>
            <w:tcW w:w="993" w:type="dxa"/>
            <w:shd w:val="clear" w:color="auto" w:fill="D9D9D9" w:themeFill="background1" w:themeFillShade="D9"/>
          </w:tcPr>
          <w:p w14:paraId="09700794" w14:textId="77777777" w:rsidR="00CE19F4" w:rsidRPr="000B6E54" w:rsidRDefault="00CE19F4" w:rsidP="00B059E0">
            <w:pPr>
              <w:jc w:val="left"/>
            </w:pPr>
            <w:r w:rsidRPr="000B6E54">
              <w:t>1</w:t>
            </w:r>
          </w:p>
          <w:p w14:paraId="29DF8113" w14:textId="77777777" w:rsidR="00CE19F4" w:rsidRPr="000B6E54" w:rsidRDefault="00CE19F4" w:rsidP="00B059E0">
            <w:pPr>
              <w:jc w:val="left"/>
            </w:pPr>
            <w:r w:rsidRPr="000B6E54">
              <w:t>Low</w:t>
            </w:r>
          </w:p>
        </w:tc>
        <w:tc>
          <w:tcPr>
            <w:tcW w:w="1134" w:type="dxa"/>
            <w:shd w:val="clear" w:color="auto" w:fill="D9D9D9" w:themeFill="background1" w:themeFillShade="D9"/>
          </w:tcPr>
          <w:p w14:paraId="7E67743D" w14:textId="77777777" w:rsidR="00CE19F4" w:rsidRPr="000B6E54" w:rsidRDefault="00CE19F4" w:rsidP="00B059E0">
            <w:pPr>
              <w:jc w:val="left"/>
            </w:pPr>
            <w:r w:rsidRPr="000B6E54">
              <w:t>2</w:t>
            </w:r>
          </w:p>
          <w:p w14:paraId="61E34D28" w14:textId="77777777" w:rsidR="00CE19F4" w:rsidRPr="000B6E54" w:rsidRDefault="00CE19F4" w:rsidP="00B059E0">
            <w:pPr>
              <w:jc w:val="left"/>
            </w:pPr>
            <w:proofErr w:type="spellStart"/>
            <w:r w:rsidRPr="000B6E54">
              <w:t>Signifi</w:t>
            </w:r>
            <w:proofErr w:type="spellEnd"/>
            <w:r w:rsidRPr="000B6E54">
              <w:t>-</w:t>
            </w:r>
            <w:proofErr w:type="gramStart"/>
            <w:r w:rsidRPr="000B6E54">
              <w:t>cant</w:t>
            </w:r>
            <w:proofErr w:type="gramEnd"/>
          </w:p>
        </w:tc>
        <w:tc>
          <w:tcPr>
            <w:tcW w:w="1134" w:type="dxa"/>
            <w:shd w:val="clear" w:color="auto" w:fill="D9D9D9" w:themeFill="background1" w:themeFillShade="D9"/>
          </w:tcPr>
          <w:p w14:paraId="6813E141" w14:textId="77777777" w:rsidR="00CE19F4" w:rsidRPr="000B6E54" w:rsidRDefault="00CE19F4" w:rsidP="00B059E0">
            <w:pPr>
              <w:jc w:val="left"/>
            </w:pPr>
            <w:r w:rsidRPr="000B6E54">
              <w:t>3</w:t>
            </w:r>
          </w:p>
          <w:p w14:paraId="5DB55FC4" w14:textId="77777777" w:rsidR="00CE19F4" w:rsidRPr="000B6E54" w:rsidRDefault="00CE19F4" w:rsidP="00B059E0">
            <w:pPr>
              <w:jc w:val="left"/>
            </w:pPr>
            <w:r w:rsidRPr="000B6E54">
              <w:t>Severe</w:t>
            </w:r>
          </w:p>
        </w:tc>
        <w:tc>
          <w:tcPr>
            <w:tcW w:w="850" w:type="dxa"/>
            <w:shd w:val="clear" w:color="auto" w:fill="D9D9D9" w:themeFill="background1" w:themeFillShade="D9"/>
          </w:tcPr>
          <w:p w14:paraId="1227C44A" w14:textId="77777777" w:rsidR="00CE19F4" w:rsidRPr="000B6E54" w:rsidRDefault="00CE19F4" w:rsidP="00B059E0">
            <w:pPr>
              <w:jc w:val="left"/>
            </w:pPr>
            <w:r w:rsidRPr="000B6E54">
              <w:t>4</w:t>
            </w:r>
          </w:p>
          <w:p w14:paraId="1AA1F572" w14:textId="77777777" w:rsidR="00CE19F4" w:rsidRPr="000B6E54" w:rsidRDefault="00CE19F4" w:rsidP="00B059E0">
            <w:pPr>
              <w:jc w:val="left"/>
            </w:pPr>
            <w:r w:rsidRPr="000B6E54">
              <w:t>Worst</w:t>
            </w:r>
          </w:p>
        </w:tc>
        <w:tc>
          <w:tcPr>
            <w:tcW w:w="1872" w:type="dxa"/>
            <w:shd w:val="clear" w:color="auto" w:fill="D9D9D9" w:themeFill="background1" w:themeFillShade="D9"/>
          </w:tcPr>
          <w:p w14:paraId="5251D07C" w14:textId="77777777" w:rsidR="00CE19F4" w:rsidRPr="000B6E54" w:rsidRDefault="00CE19F4" w:rsidP="00B059E0">
            <w:pPr>
              <w:jc w:val="left"/>
            </w:pPr>
          </w:p>
        </w:tc>
      </w:tr>
      <w:tr w:rsidR="00CE19F4" w:rsidRPr="000B6E54" w14:paraId="17D91DE5" w14:textId="77777777" w:rsidTr="0067562F">
        <w:tc>
          <w:tcPr>
            <w:tcW w:w="1838" w:type="dxa"/>
          </w:tcPr>
          <w:p w14:paraId="5769CB44" w14:textId="77777777" w:rsidR="00CE19F4" w:rsidRPr="000B6E54" w:rsidRDefault="00CE19F4" w:rsidP="00B059E0">
            <w:pPr>
              <w:jc w:val="left"/>
            </w:pPr>
            <w:r w:rsidRPr="000B6E54">
              <w:t>Mobility</w:t>
            </w:r>
          </w:p>
        </w:tc>
        <w:tc>
          <w:tcPr>
            <w:tcW w:w="964" w:type="dxa"/>
            <w:vMerge w:val="restart"/>
          </w:tcPr>
          <w:p w14:paraId="10A7DEE6" w14:textId="77777777" w:rsidR="00CE19F4" w:rsidRPr="000B6E54" w:rsidRDefault="00CE19F4" w:rsidP="00B059E0">
            <w:pPr>
              <w:jc w:val="left"/>
            </w:pPr>
            <w:r w:rsidRPr="000B6E54">
              <w:t>10 %</w:t>
            </w:r>
          </w:p>
        </w:tc>
        <w:tc>
          <w:tcPr>
            <w:tcW w:w="708" w:type="dxa"/>
          </w:tcPr>
          <w:p w14:paraId="131EE650" w14:textId="77777777" w:rsidR="00CE19F4" w:rsidRPr="000B6E54" w:rsidRDefault="00CE19F4" w:rsidP="00B059E0">
            <w:pPr>
              <w:jc w:val="left"/>
            </w:pPr>
            <w:r w:rsidRPr="000B6E54">
              <w:t>0-1</w:t>
            </w:r>
          </w:p>
        </w:tc>
        <w:tc>
          <w:tcPr>
            <w:tcW w:w="993" w:type="dxa"/>
          </w:tcPr>
          <w:p w14:paraId="23764CDA" w14:textId="77777777" w:rsidR="00CE19F4" w:rsidRPr="000B6E54" w:rsidRDefault="00CE19F4" w:rsidP="00B059E0">
            <w:pPr>
              <w:jc w:val="left"/>
            </w:pPr>
            <w:r w:rsidRPr="000B6E54">
              <w:t>2-3</w:t>
            </w:r>
          </w:p>
        </w:tc>
        <w:tc>
          <w:tcPr>
            <w:tcW w:w="1134" w:type="dxa"/>
          </w:tcPr>
          <w:p w14:paraId="0C6F0D1B" w14:textId="77777777" w:rsidR="00CE19F4" w:rsidRPr="000B6E54" w:rsidRDefault="00CE19F4" w:rsidP="00B059E0">
            <w:pPr>
              <w:jc w:val="left"/>
            </w:pPr>
            <w:r w:rsidRPr="000B6E54">
              <w:t>4-5</w:t>
            </w:r>
          </w:p>
        </w:tc>
        <w:tc>
          <w:tcPr>
            <w:tcW w:w="1134" w:type="dxa"/>
          </w:tcPr>
          <w:p w14:paraId="1B568A58" w14:textId="77777777" w:rsidR="00CE19F4" w:rsidRPr="000B6E54" w:rsidRDefault="00CE19F4" w:rsidP="00B059E0">
            <w:pPr>
              <w:jc w:val="left"/>
            </w:pPr>
            <w:r w:rsidRPr="000B6E54">
              <w:t>6-9</w:t>
            </w:r>
          </w:p>
        </w:tc>
        <w:tc>
          <w:tcPr>
            <w:tcW w:w="850" w:type="dxa"/>
          </w:tcPr>
          <w:p w14:paraId="62061B06" w14:textId="77777777" w:rsidR="00CE19F4" w:rsidRPr="000B6E54" w:rsidRDefault="00CE19F4" w:rsidP="00B059E0">
            <w:pPr>
              <w:jc w:val="left"/>
            </w:pPr>
            <w:r w:rsidRPr="000B6E54">
              <w:t>10-15</w:t>
            </w:r>
          </w:p>
        </w:tc>
        <w:tc>
          <w:tcPr>
            <w:tcW w:w="1872" w:type="dxa"/>
          </w:tcPr>
          <w:p w14:paraId="1F4792D8" w14:textId="77777777" w:rsidR="00CE19F4" w:rsidRPr="000B6E54" w:rsidRDefault="00CE19F4" w:rsidP="00B059E0">
            <w:pPr>
              <w:jc w:val="left"/>
            </w:pPr>
            <w:r w:rsidRPr="000B6E54">
              <w:t>Sum of points for Module 1</w:t>
            </w:r>
          </w:p>
        </w:tc>
      </w:tr>
      <w:tr w:rsidR="00CE19F4" w:rsidRPr="000B6E54" w14:paraId="66062E5A" w14:textId="77777777" w:rsidTr="0067562F">
        <w:tc>
          <w:tcPr>
            <w:tcW w:w="1838" w:type="dxa"/>
          </w:tcPr>
          <w:p w14:paraId="7F5CA138" w14:textId="77777777" w:rsidR="00CE19F4" w:rsidRPr="000B6E54" w:rsidRDefault="00CE19F4" w:rsidP="00B059E0">
            <w:pPr>
              <w:jc w:val="left"/>
            </w:pPr>
          </w:p>
        </w:tc>
        <w:tc>
          <w:tcPr>
            <w:tcW w:w="964" w:type="dxa"/>
            <w:vMerge/>
          </w:tcPr>
          <w:p w14:paraId="1FA1E90B" w14:textId="77777777" w:rsidR="00CE19F4" w:rsidRPr="000B6E54" w:rsidRDefault="00CE19F4" w:rsidP="00B059E0">
            <w:pPr>
              <w:jc w:val="left"/>
            </w:pPr>
          </w:p>
        </w:tc>
        <w:tc>
          <w:tcPr>
            <w:tcW w:w="708" w:type="dxa"/>
          </w:tcPr>
          <w:p w14:paraId="2175FCAD" w14:textId="77777777" w:rsidR="00CE19F4" w:rsidRPr="000B6E54" w:rsidRDefault="00CE19F4" w:rsidP="00B059E0">
            <w:pPr>
              <w:jc w:val="left"/>
            </w:pPr>
            <w:r w:rsidRPr="000B6E54">
              <w:rPr>
                <w:rStyle w:val="Strong"/>
              </w:rPr>
              <w:t>0</w:t>
            </w:r>
          </w:p>
        </w:tc>
        <w:tc>
          <w:tcPr>
            <w:tcW w:w="993" w:type="dxa"/>
          </w:tcPr>
          <w:p w14:paraId="466B3CBC" w14:textId="77777777" w:rsidR="00CE19F4" w:rsidRPr="000B6E54" w:rsidRDefault="00CE19F4" w:rsidP="00B059E0">
            <w:pPr>
              <w:jc w:val="left"/>
            </w:pPr>
            <w:r w:rsidRPr="000B6E54">
              <w:rPr>
                <w:rStyle w:val="Strong"/>
              </w:rPr>
              <w:t>2.5</w:t>
            </w:r>
          </w:p>
        </w:tc>
        <w:tc>
          <w:tcPr>
            <w:tcW w:w="1134" w:type="dxa"/>
          </w:tcPr>
          <w:p w14:paraId="1B05C181" w14:textId="77777777" w:rsidR="00CE19F4" w:rsidRPr="000B6E54" w:rsidRDefault="00CE19F4" w:rsidP="00B059E0">
            <w:pPr>
              <w:jc w:val="left"/>
            </w:pPr>
            <w:r w:rsidRPr="000B6E54">
              <w:rPr>
                <w:rStyle w:val="Strong"/>
              </w:rPr>
              <w:t>5</w:t>
            </w:r>
          </w:p>
        </w:tc>
        <w:tc>
          <w:tcPr>
            <w:tcW w:w="1134" w:type="dxa"/>
          </w:tcPr>
          <w:p w14:paraId="46DD3719" w14:textId="77777777" w:rsidR="00CE19F4" w:rsidRPr="000B6E54" w:rsidRDefault="00CE19F4" w:rsidP="00B059E0">
            <w:pPr>
              <w:jc w:val="left"/>
            </w:pPr>
            <w:r w:rsidRPr="000B6E54">
              <w:rPr>
                <w:rStyle w:val="Strong"/>
              </w:rPr>
              <w:t>7.5</w:t>
            </w:r>
          </w:p>
        </w:tc>
        <w:tc>
          <w:tcPr>
            <w:tcW w:w="850" w:type="dxa"/>
          </w:tcPr>
          <w:p w14:paraId="2F978DA1" w14:textId="77777777" w:rsidR="00CE19F4" w:rsidRPr="000B6E54" w:rsidRDefault="00CE19F4" w:rsidP="00B059E0">
            <w:pPr>
              <w:jc w:val="left"/>
            </w:pPr>
            <w:r w:rsidRPr="000B6E54">
              <w:rPr>
                <w:rStyle w:val="Strong"/>
              </w:rPr>
              <w:t>10</w:t>
            </w:r>
          </w:p>
        </w:tc>
        <w:tc>
          <w:tcPr>
            <w:tcW w:w="1872" w:type="dxa"/>
          </w:tcPr>
          <w:p w14:paraId="64212145" w14:textId="77777777" w:rsidR="00CE19F4" w:rsidRPr="000B6E54" w:rsidRDefault="00CE19F4" w:rsidP="00B059E0">
            <w:pPr>
              <w:jc w:val="left"/>
            </w:pPr>
            <w:r w:rsidRPr="000B6E54">
              <w:t>Weighted points for Module 1</w:t>
            </w:r>
          </w:p>
        </w:tc>
      </w:tr>
      <w:tr w:rsidR="00CE19F4" w:rsidRPr="000B6E54" w14:paraId="365E0F55" w14:textId="77777777" w:rsidTr="0067562F">
        <w:tc>
          <w:tcPr>
            <w:tcW w:w="1838" w:type="dxa"/>
          </w:tcPr>
          <w:p w14:paraId="162D2E2E" w14:textId="77777777" w:rsidR="00CE19F4" w:rsidRPr="000B6E54" w:rsidRDefault="00CE19F4" w:rsidP="00B059E0">
            <w:pPr>
              <w:jc w:val="left"/>
            </w:pPr>
            <w:r w:rsidRPr="000B6E54">
              <w:t>Cognitive and communicative abilities</w:t>
            </w:r>
          </w:p>
        </w:tc>
        <w:tc>
          <w:tcPr>
            <w:tcW w:w="964" w:type="dxa"/>
            <w:vMerge w:val="restart"/>
          </w:tcPr>
          <w:p w14:paraId="5E515B5F" w14:textId="77777777" w:rsidR="00CE19F4" w:rsidRPr="000B6E54" w:rsidRDefault="00CE19F4" w:rsidP="00B059E0">
            <w:pPr>
              <w:jc w:val="left"/>
            </w:pPr>
            <w:r w:rsidRPr="000B6E54">
              <w:t>together 15 %</w:t>
            </w:r>
          </w:p>
        </w:tc>
        <w:tc>
          <w:tcPr>
            <w:tcW w:w="708" w:type="dxa"/>
          </w:tcPr>
          <w:p w14:paraId="722B4258" w14:textId="77777777" w:rsidR="00CE19F4" w:rsidRPr="000B6E54" w:rsidRDefault="00CE19F4" w:rsidP="00B059E0">
            <w:pPr>
              <w:jc w:val="left"/>
            </w:pPr>
            <w:r w:rsidRPr="000B6E54">
              <w:t>0-1</w:t>
            </w:r>
          </w:p>
        </w:tc>
        <w:tc>
          <w:tcPr>
            <w:tcW w:w="993" w:type="dxa"/>
          </w:tcPr>
          <w:p w14:paraId="009D2D52" w14:textId="77777777" w:rsidR="00CE19F4" w:rsidRPr="000B6E54" w:rsidRDefault="00CE19F4" w:rsidP="00B059E0">
            <w:pPr>
              <w:jc w:val="left"/>
            </w:pPr>
            <w:r w:rsidRPr="000B6E54">
              <w:t>2-5</w:t>
            </w:r>
          </w:p>
        </w:tc>
        <w:tc>
          <w:tcPr>
            <w:tcW w:w="1134" w:type="dxa"/>
          </w:tcPr>
          <w:p w14:paraId="28E0664D" w14:textId="77777777" w:rsidR="00CE19F4" w:rsidRPr="000B6E54" w:rsidRDefault="00CE19F4" w:rsidP="00B059E0">
            <w:pPr>
              <w:jc w:val="left"/>
            </w:pPr>
            <w:r w:rsidRPr="000B6E54">
              <w:t>6-10</w:t>
            </w:r>
          </w:p>
        </w:tc>
        <w:tc>
          <w:tcPr>
            <w:tcW w:w="1134" w:type="dxa"/>
          </w:tcPr>
          <w:p w14:paraId="43C164B3" w14:textId="77777777" w:rsidR="00CE19F4" w:rsidRPr="000B6E54" w:rsidRDefault="00CE19F4" w:rsidP="00B059E0">
            <w:pPr>
              <w:jc w:val="left"/>
            </w:pPr>
            <w:r w:rsidRPr="000B6E54">
              <w:t>11-16</w:t>
            </w:r>
          </w:p>
        </w:tc>
        <w:tc>
          <w:tcPr>
            <w:tcW w:w="850" w:type="dxa"/>
          </w:tcPr>
          <w:p w14:paraId="6D410C5E" w14:textId="77777777" w:rsidR="00CE19F4" w:rsidRPr="000B6E54" w:rsidRDefault="00CE19F4" w:rsidP="00B059E0">
            <w:pPr>
              <w:jc w:val="left"/>
            </w:pPr>
            <w:r w:rsidRPr="000B6E54">
              <w:t>17-33</w:t>
            </w:r>
          </w:p>
        </w:tc>
        <w:tc>
          <w:tcPr>
            <w:tcW w:w="1872" w:type="dxa"/>
          </w:tcPr>
          <w:p w14:paraId="73845281" w14:textId="77777777" w:rsidR="00CE19F4" w:rsidRPr="000B6E54" w:rsidRDefault="00CE19F4" w:rsidP="00B059E0">
            <w:pPr>
              <w:jc w:val="left"/>
            </w:pPr>
            <w:r w:rsidRPr="000B6E54">
              <w:t>Sum of points for Module 2</w:t>
            </w:r>
          </w:p>
        </w:tc>
      </w:tr>
      <w:tr w:rsidR="00CE19F4" w:rsidRPr="000B6E54" w14:paraId="395C1224" w14:textId="77777777" w:rsidTr="0067562F">
        <w:tc>
          <w:tcPr>
            <w:tcW w:w="1838" w:type="dxa"/>
          </w:tcPr>
          <w:p w14:paraId="517EFC15" w14:textId="77777777" w:rsidR="00CE19F4" w:rsidRPr="000B6E54" w:rsidRDefault="00CE19F4" w:rsidP="00B059E0">
            <w:pPr>
              <w:jc w:val="left"/>
            </w:pPr>
            <w:r w:rsidRPr="000B6E54">
              <w:t>Behaviour/ psychological problems</w:t>
            </w:r>
          </w:p>
        </w:tc>
        <w:tc>
          <w:tcPr>
            <w:tcW w:w="964" w:type="dxa"/>
            <w:vMerge/>
          </w:tcPr>
          <w:p w14:paraId="0F99810E" w14:textId="77777777" w:rsidR="00CE19F4" w:rsidRPr="000B6E54" w:rsidRDefault="00CE19F4" w:rsidP="00B059E0">
            <w:pPr>
              <w:jc w:val="left"/>
            </w:pPr>
          </w:p>
        </w:tc>
        <w:tc>
          <w:tcPr>
            <w:tcW w:w="708" w:type="dxa"/>
          </w:tcPr>
          <w:p w14:paraId="0EF8BE3F" w14:textId="77777777" w:rsidR="00CE19F4" w:rsidRPr="000B6E54" w:rsidRDefault="00CE19F4" w:rsidP="00B059E0">
            <w:pPr>
              <w:jc w:val="left"/>
            </w:pPr>
            <w:r w:rsidRPr="000B6E54">
              <w:t>0</w:t>
            </w:r>
          </w:p>
        </w:tc>
        <w:tc>
          <w:tcPr>
            <w:tcW w:w="993" w:type="dxa"/>
          </w:tcPr>
          <w:p w14:paraId="77A7274A" w14:textId="77777777" w:rsidR="00CE19F4" w:rsidRPr="000B6E54" w:rsidRDefault="00CE19F4" w:rsidP="00B059E0">
            <w:pPr>
              <w:jc w:val="left"/>
            </w:pPr>
            <w:r w:rsidRPr="000B6E54">
              <w:t>1-2</w:t>
            </w:r>
          </w:p>
        </w:tc>
        <w:tc>
          <w:tcPr>
            <w:tcW w:w="1134" w:type="dxa"/>
          </w:tcPr>
          <w:p w14:paraId="629B28C2" w14:textId="77777777" w:rsidR="00CE19F4" w:rsidRPr="000B6E54" w:rsidRDefault="00CE19F4" w:rsidP="00B059E0">
            <w:pPr>
              <w:jc w:val="left"/>
            </w:pPr>
            <w:r w:rsidRPr="000B6E54">
              <w:t>3-4</w:t>
            </w:r>
          </w:p>
        </w:tc>
        <w:tc>
          <w:tcPr>
            <w:tcW w:w="1134" w:type="dxa"/>
          </w:tcPr>
          <w:p w14:paraId="75778373" w14:textId="77777777" w:rsidR="00CE19F4" w:rsidRPr="000B6E54" w:rsidRDefault="00CE19F4" w:rsidP="00B059E0">
            <w:pPr>
              <w:jc w:val="left"/>
            </w:pPr>
            <w:r w:rsidRPr="000B6E54">
              <w:t>5-6</w:t>
            </w:r>
          </w:p>
        </w:tc>
        <w:tc>
          <w:tcPr>
            <w:tcW w:w="850" w:type="dxa"/>
          </w:tcPr>
          <w:p w14:paraId="04FABEFA" w14:textId="77777777" w:rsidR="00CE19F4" w:rsidRPr="000B6E54" w:rsidRDefault="00CE19F4" w:rsidP="00B059E0">
            <w:pPr>
              <w:jc w:val="left"/>
            </w:pPr>
            <w:r w:rsidRPr="000B6E54">
              <w:t>7-65</w:t>
            </w:r>
          </w:p>
        </w:tc>
        <w:tc>
          <w:tcPr>
            <w:tcW w:w="1872" w:type="dxa"/>
          </w:tcPr>
          <w:p w14:paraId="227D3B63" w14:textId="77777777" w:rsidR="00CE19F4" w:rsidRPr="000B6E54" w:rsidRDefault="00CE19F4" w:rsidP="00B059E0">
            <w:pPr>
              <w:jc w:val="left"/>
            </w:pPr>
            <w:r w:rsidRPr="000B6E54">
              <w:t>Sum of points for Module 3</w:t>
            </w:r>
          </w:p>
        </w:tc>
      </w:tr>
      <w:tr w:rsidR="00CE19F4" w:rsidRPr="000B6E54" w14:paraId="01A3B2EC" w14:textId="77777777" w:rsidTr="0067562F">
        <w:tc>
          <w:tcPr>
            <w:tcW w:w="1838" w:type="dxa"/>
          </w:tcPr>
          <w:p w14:paraId="1C30CC5E" w14:textId="77777777" w:rsidR="00CE19F4" w:rsidRPr="000B6E54" w:rsidRDefault="00CE19F4" w:rsidP="00B059E0">
            <w:pPr>
              <w:jc w:val="left"/>
            </w:pPr>
            <w:r w:rsidRPr="000B6E54">
              <w:rPr>
                <w:rStyle w:val="shorttext"/>
              </w:rPr>
              <w:t>Highest value from Module 2 or Module 3</w:t>
            </w:r>
          </w:p>
        </w:tc>
        <w:tc>
          <w:tcPr>
            <w:tcW w:w="964" w:type="dxa"/>
            <w:vMerge/>
          </w:tcPr>
          <w:p w14:paraId="171CEB19" w14:textId="77777777" w:rsidR="00CE19F4" w:rsidRPr="000B6E54" w:rsidRDefault="00CE19F4" w:rsidP="00B059E0">
            <w:pPr>
              <w:jc w:val="left"/>
            </w:pPr>
          </w:p>
        </w:tc>
        <w:tc>
          <w:tcPr>
            <w:tcW w:w="708" w:type="dxa"/>
          </w:tcPr>
          <w:p w14:paraId="4B73D35B" w14:textId="77777777" w:rsidR="00CE19F4" w:rsidRPr="000B6E54" w:rsidRDefault="00CE19F4" w:rsidP="00B059E0">
            <w:pPr>
              <w:jc w:val="left"/>
            </w:pPr>
            <w:r w:rsidRPr="000B6E54">
              <w:rPr>
                <w:rStyle w:val="Strong"/>
              </w:rPr>
              <w:t>0</w:t>
            </w:r>
          </w:p>
        </w:tc>
        <w:tc>
          <w:tcPr>
            <w:tcW w:w="993" w:type="dxa"/>
          </w:tcPr>
          <w:p w14:paraId="35802985" w14:textId="77777777" w:rsidR="00CE19F4" w:rsidRPr="000B6E54" w:rsidRDefault="00CE19F4" w:rsidP="00B059E0">
            <w:pPr>
              <w:jc w:val="left"/>
            </w:pPr>
            <w:r w:rsidRPr="000B6E54">
              <w:rPr>
                <w:rStyle w:val="Strong"/>
              </w:rPr>
              <w:t>3.75</w:t>
            </w:r>
          </w:p>
        </w:tc>
        <w:tc>
          <w:tcPr>
            <w:tcW w:w="1134" w:type="dxa"/>
          </w:tcPr>
          <w:p w14:paraId="10C59688" w14:textId="77777777" w:rsidR="00CE19F4" w:rsidRPr="000B6E54" w:rsidRDefault="00CE19F4" w:rsidP="00B059E0">
            <w:pPr>
              <w:jc w:val="left"/>
            </w:pPr>
            <w:r w:rsidRPr="000B6E54">
              <w:rPr>
                <w:rStyle w:val="Strong"/>
              </w:rPr>
              <w:t>7.5</w:t>
            </w:r>
          </w:p>
        </w:tc>
        <w:tc>
          <w:tcPr>
            <w:tcW w:w="1134" w:type="dxa"/>
          </w:tcPr>
          <w:p w14:paraId="072C9043" w14:textId="77777777" w:rsidR="00CE19F4" w:rsidRPr="000B6E54" w:rsidRDefault="00CE19F4" w:rsidP="00B059E0">
            <w:pPr>
              <w:jc w:val="left"/>
            </w:pPr>
            <w:r w:rsidRPr="000B6E54">
              <w:rPr>
                <w:rStyle w:val="Strong"/>
              </w:rPr>
              <w:t>11.25</w:t>
            </w:r>
          </w:p>
        </w:tc>
        <w:tc>
          <w:tcPr>
            <w:tcW w:w="850" w:type="dxa"/>
          </w:tcPr>
          <w:p w14:paraId="53A71E4D" w14:textId="77777777" w:rsidR="00CE19F4" w:rsidRPr="000B6E54" w:rsidRDefault="00CE19F4" w:rsidP="00B059E0">
            <w:pPr>
              <w:jc w:val="left"/>
            </w:pPr>
            <w:r w:rsidRPr="000B6E54">
              <w:rPr>
                <w:rStyle w:val="Strong"/>
              </w:rPr>
              <w:t>15</w:t>
            </w:r>
          </w:p>
        </w:tc>
        <w:tc>
          <w:tcPr>
            <w:tcW w:w="1872" w:type="dxa"/>
          </w:tcPr>
          <w:p w14:paraId="4D424025" w14:textId="77777777" w:rsidR="00CE19F4" w:rsidRPr="000B6E54" w:rsidRDefault="00CE19F4" w:rsidP="00B059E0">
            <w:pPr>
              <w:jc w:val="left"/>
            </w:pPr>
            <w:r w:rsidRPr="000B6E54">
              <w:t>Weighted points for Module 2 and Module 3</w:t>
            </w:r>
          </w:p>
        </w:tc>
      </w:tr>
      <w:tr w:rsidR="00CE19F4" w:rsidRPr="000B6E54" w14:paraId="208BEC06" w14:textId="77777777" w:rsidTr="0067562F">
        <w:tc>
          <w:tcPr>
            <w:tcW w:w="1838" w:type="dxa"/>
          </w:tcPr>
          <w:p w14:paraId="0013B54C" w14:textId="77777777" w:rsidR="00CE19F4" w:rsidRPr="000B6E54" w:rsidRDefault="00CE19F4" w:rsidP="00B059E0">
            <w:pPr>
              <w:jc w:val="left"/>
            </w:pPr>
            <w:r w:rsidRPr="000B6E54">
              <w:t>Self-care</w:t>
            </w:r>
          </w:p>
        </w:tc>
        <w:tc>
          <w:tcPr>
            <w:tcW w:w="964" w:type="dxa"/>
            <w:vMerge w:val="restart"/>
          </w:tcPr>
          <w:p w14:paraId="0F1EC283" w14:textId="77777777" w:rsidR="00CE19F4" w:rsidRPr="000B6E54" w:rsidRDefault="00CE19F4" w:rsidP="00B059E0">
            <w:pPr>
              <w:jc w:val="left"/>
            </w:pPr>
            <w:r w:rsidRPr="000B6E54">
              <w:t>40 %</w:t>
            </w:r>
          </w:p>
        </w:tc>
        <w:tc>
          <w:tcPr>
            <w:tcW w:w="708" w:type="dxa"/>
          </w:tcPr>
          <w:p w14:paraId="2A18C669" w14:textId="77777777" w:rsidR="00CE19F4" w:rsidRPr="000B6E54" w:rsidRDefault="00CE19F4" w:rsidP="00B059E0">
            <w:pPr>
              <w:jc w:val="left"/>
            </w:pPr>
            <w:r w:rsidRPr="000B6E54">
              <w:t>0-2</w:t>
            </w:r>
          </w:p>
        </w:tc>
        <w:tc>
          <w:tcPr>
            <w:tcW w:w="993" w:type="dxa"/>
          </w:tcPr>
          <w:p w14:paraId="13807AF5" w14:textId="77777777" w:rsidR="00CE19F4" w:rsidRPr="000B6E54" w:rsidRDefault="00CE19F4" w:rsidP="00B059E0">
            <w:pPr>
              <w:jc w:val="left"/>
            </w:pPr>
            <w:r w:rsidRPr="000B6E54">
              <w:t>3-7</w:t>
            </w:r>
          </w:p>
        </w:tc>
        <w:tc>
          <w:tcPr>
            <w:tcW w:w="1134" w:type="dxa"/>
          </w:tcPr>
          <w:p w14:paraId="42F9CBCD" w14:textId="77777777" w:rsidR="00CE19F4" w:rsidRPr="000B6E54" w:rsidRDefault="00CE19F4" w:rsidP="00B059E0">
            <w:pPr>
              <w:jc w:val="left"/>
            </w:pPr>
            <w:r w:rsidRPr="000B6E54">
              <w:t>8-18</w:t>
            </w:r>
          </w:p>
        </w:tc>
        <w:tc>
          <w:tcPr>
            <w:tcW w:w="1134" w:type="dxa"/>
          </w:tcPr>
          <w:p w14:paraId="040C61EA" w14:textId="77777777" w:rsidR="00CE19F4" w:rsidRPr="000B6E54" w:rsidRDefault="00CE19F4" w:rsidP="00B059E0">
            <w:pPr>
              <w:jc w:val="left"/>
            </w:pPr>
            <w:r w:rsidRPr="000B6E54">
              <w:t>19-36</w:t>
            </w:r>
          </w:p>
        </w:tc>
        <w:tc>
          <w:tcPr>
            <w:tcW w:w="850" w:type="dxa"/>
          </w:tcPr>
          <w:p w14:paraId="6A14EF20" w14:textId="77777777" w:rsidR="00CE19F4" w:rsidRPr="000B6E54" w:rsidRDefault="00CE19F4" w:rsidP="00B059E0">
            <w:pPr>
              <w:jc w:val="left"/>
            </w:pPr>
            <w:r w:rsidRPr="000B6E54">
              <w:t>37-54</w:t>
            </w:r>
          </w:p>
        </w:tc>
        <w:tc>
          <w:tcPr>
            <w:tcW w:w="1872" w:type="dxa"/>
          </w:tcPr>
          <w:p w14:paraId="40268367" w14:textId="77777777" w:rsidR="00CE19F4" w:rsidRPr="000B6E54" w:rsidRDefault="00CE19F4" w:rsidP="00B059E0">
            <w:pPr>
              <w:jc w:val="left"/>
            </w:pPr>
            <w:r w:rsidRPr="000B6E54">
              <w:t>Sum of points for Module 4</w:t>
            </w:r>
          </w:p>
        </w:tc>
      </w:tr>
      <w:tr w:rsidR="00CE19F4" w:rsidRPr="000B6E54" w14:paraId="23B46B8B" w14:textId="77777777" w:rsidTr="0067562F">
        <w:tc>
          <w:tcPr>
            <w:tcW w:w="1838" w:type="dxa"/>
          </w:tcPr>
          <w:p w14:paraId="32EA6158" w14:textId="77777777" w:rsidR="00CE19F4" w:rsidRPr="000B6E54" w:rsidRDefault="00CE19F4" w:rsidP="00B059E0">
            <w:pPr>
              <w:jc w:val="left"/>
            </w:pPr>
          </w:p>
        </w:tc>
        <w:tc>
          <w:tcPr>
            <w:tcW w:w="964" w:type="dxa"/>
            <w:vMerge/>
          </w:tcPr>
          <w:p w14:paraId="64A54B87" w14:textId="77777777" w:rsidR="00CE19F4" w:rsidRPr="000B6E54" w:rsidRDefault="00CE19F4" w:rsidP="00B059E0">
            <w:pPr>
              <w:jc w:val="left"/>
            </w:pPr>
          </w:p>
        </w:tc>
        <w:tc>
          <w:tcPr>
            <w:tcW w:w="708" w:type="dxa"/>
          </w:tcPr>
          <w:p w14:paraId="344F5CB9" w14:textId="77777777" w:rsidR="00CE19F4" w:rsidRPr="000B6E54" w:rsidRDefault="00CE19F4" w:rsidP="00B059E0">
            <w:pPr>
              <w:jc w:val="left"/>
            </w:pPr>
            <w:r w:rsidRPr="000B6E54">
              <w:rPr>
                <w:rStyle w:val="Strong"/>
              </w:rPr>
              <w:t>0</w:t>
            </w:r>
          </w:p>
        </w:tc>
        <w:tc>
          <w:tcPr>
            <w:tcW w:w="993" w:type="dxa"/>
          </w:tcPr>
          <w:p w14:paraId="63A50783" w14:textId="77777777" w:rsidR="00CE19F4" w:rsidRPr="000B6E54" w:rsidRDefault="00CE19F4" w:rsidP="00B059E0">
            <w:pPr>
              <w:jc w:val="left"/>
            </w:pPr>
            <w:r w:rsidRPr="000B6E54">
              <w:rPr>
                <w:rStyle w:val="Strong"/>
              </w:rPr>
              <w:t>10</w:t>
            </w:r>
          </w:p>
        </w:tc>
        <w:tc>
          <w:tcPr>
            <w:tcW w:w="1134" w:type="dxa"/>
          </w:tcPr>
          <w:p w14:paraId="4D1E126B" w14:textId="77777777" w:rsidR="00CE19F4" w:rsidRPr="000B6E54" w:rsidRDefault="00CE19F4" w:rsidP="00B059E0">
            <w:pPr>
              <w:jc w:val="left"/>
            </w:pPr>
            <w:r w:rsidRPr="000B6E54">
              <w:rPr>
                <w:rStyle w:val="Strong"/>
              </w:rPr>
              <w:t>20</w:t>
            </w:r>
          </w:p>
        </w:tc>
        <w:tc>
          <w:tcPr>
            <w:tcW w:w="1134" w:type="dxa"/>
          </w:tcPr>
          <w:p w14:paraId="15B566F2" w14:textId="77777777" w:rsidR="00CE19F4" w:rsidRPr="000B6E54" w:rsidRDefault="00CE19F4" w:rsidP="00B059E0">
            <w:pPr>
              <w:jc w:val="left"/>
            </w:pPr>
            <w:r w:rsidRPr="000B6E54">
              <w:rPr>
                <w:rStyle w:val="Strong"/>
              </w:rPr>
              <w:t>30</w:t>
            </w:r>
          </w:p>
        </w:tc>
        <w:tc>
          <w:tcPr>
            <w:tcW w:w="850" w:type="dxa"/>
          </w:tcPr>
          <w:p w14:paraId="6B3AFDBF" w14:textId="77777777" w:rsidR="00CE19F4" w:rsidRPr="000B6E54" w:rsidRDefault="00CE19F4" w:rsidP="00B059E0">
            <w:pPr>
              <w:jc w:val="left"/>
            </w:pPr>
            <w:r w:rsidRPr="000B6E54">
              <w:rPr>
                <w:rStyle w:val="Strong"/>
              </w:rPr>
              <w:t>40</w:t>
            </w:r>
          </w:p>
        </w:tc>
        <w:tc>
          <w:tcPr>
            <w:tcW w:w="1872" w:type="dxa"/>
          </w:tcPr>
          <w:p w14:paraId="51256C31" w14:textId="77777777" w:rsidR="00CE19F4" w:rsidRPr="000B6E54" w:rsidRDefault="00CE19F4" w:rsidP="00B059E0">
            <w:pPr>
              <w:jc w:val="left"/>
            </w:pPr>
            <w:r w:rsidRPr="000B6E54">
              <w:t>Weighted points for Module 4</w:t>
            </w:r>
          </w:p>
        </w:tc>
      </w:tr>
      <w:tr w:rsidR="00CE19F4" w:rsidRPr="000B6E54" w14:paraId="4752E071" w14:textId="77777777" w:rsidTr="0067562F">
        <w:tc>
          <w:tcPr>
            <w:tcW w:w="1838" w:type="dxa"/>
          </w:tcPr>
          <w:p w14:paraId="5B8E81DF" w14:textId="77777777" w:rsidR="00CE19F4" w:rsidRPr="000B6E54" w:rsidRDefault="00CE19F4" w:rsidP="00B059E0">
            <w:pPr>
              <w:jc w:val="left"/>
            </w:pPr>
            <w:r w:rsidRPr="000B6E54">
              <w:t>Coping with and independent handling of illness- or therapy-related requirements and burdens</w:t>
            </w:r>
          </w:p>
        </w:tc>
        <w:tc>
          <w:tcPr>
            <w:tcW w:w="964" w:type="dxa"/>
            <w:vMerge w:val="restart"/>
          </w:tcPr>
          <w:p w14:paraId="051921B4" w14:textId="77777777" w:rsidR="00CE19F4" w:rsidRPr="000B6E54" w:rsidRDefault="00CE19F4" w:rsidP="00B059E0">
            <w:pPr>
              <w:jc w:val="left"/>
            </w:pPr>
            <w:r w:rsidRPr="000B6E54">
              <w:t>20 %</w:t>
            </w:r>
          </w:p>
        </w:tc>
        <w:tc>
          <w:tcPr>
            <w:tcW w:w="708" w:type="dxa"/>
          </w:tcPr>
          <w:p w14:paraId="302EBA21" w14:textId="77777777" w:rsidR="00CE19F4" w:rsidRPr="000B6E54" w:rsidRDefault="00CE19F4" w:rsidP="00B059E0">
            <w:pPr>
              <w:jc w:val="left"/>
            </w:pPr>
            <w:r w:rsidRPr="000B6E54">
              <w:t>0</w:t>
            </w:r>
          </w:p>
        </w:tc>
        <w:tc>
          <w:tcPr>
            <w:tcW w:w="993" w:type="dxa"/>
          </w:tcPr>
          <w:p w14:paraId="0BA73F43" w14:textId="77777777" w:rsidR="00CE19F4" w:rsidRPr="000B6E54" w:rsidRDefault="00CE19F4" w:rsidP="00B059E0">
            <w:pPr>
              <w:jc w:val="left"/>
            </w:pPr>
            <w:r w:rsidRPr="000B6E54">
              <w:t>1</w:t>
            </w:r>
          </w:p>
        </w:tc>
        <w:tc>
          <w:tcPr>
            <w:tcW w:w="1134" w:type="dxa"/>
          </w:tcPr>
          <w:p w14:paraId="2A329474" w14:textId="77777777" w:rsidR="00CE19F4" w:rsidRPr="000B6E54" w:rsidRDefault="00CE19F4" w:rsidP="00B059E0">
            <w:pPr>
              <w:jc w:val="left"/>
            </w:pPr>
            <w:r w:rsidRPr="000B6E54">
              <w:t>2-3</w:t>
            </w:r>
          </w:p>
        </w:tc>
        <w:tc>
          <w:tcPr>
            <w:tcW w:w="1134" w:type="dxa"/>
          </w:tcPr>
          <w:p w14:paraId="7175F8EF" w14:textId="77777777" w:rsidR="00CE19F4" w:rsidRPr="000B6E54" w:rsidRDefault="00CE19F4" w:rsidP="00B059E0">
            <w:pPr>
              <w:jc w:val="left"/>
            </w:pPr>
            <w:r w:rsidRPr="000B6E54">
              <w:t>4-5</w:t>
            </w:r>
          </w:p>
        </w:tc>
        <w:tc>
          <w:tcPr>
            <w:tcW w:w="850" w:type="dxa"/>
          </w:tcPr>
          <w:p w14:paraId="55DBDE03" w14:textId="77777777" w:rsidR="00CE19F4" w:rsidRPr="000B6E54" w:rsidRDefault="00CE19F4" w:rsidP="00B059E0">
            <w:pPr>
              <w:jc w:val="left"/>
            </w:pPr>
            <w:r w:rsidRPr="000B6E54">
              <w:t>6-15</w:t>
            </w:r>
          </w:p>
        </w:tc>
        <w:tc>
          <w:tcPr>
            <w:tcW w:w="1872" w:type="dxa"/>
          </w:tcPr>
          <w:p w14:paraId="6EE0F639" w14:textId="77777777" w:rsidR="00CE19F4" w:rsidRPr="000B6E54" w:rsidRDefault="00CE19F4" w:rsidP="00B059E0">
            <w:pPr>
              <w:jc w:val="left"/>
            </w:pPr>
            <w:r w:rsidRPr="000B6E54">
              <w:t>Sum of points for Module 5</w:t>
            </w:r>
          </w:p>
        </w:tc>
      </w:tr>
      <w:tr w:rsidR="00CE19F4" w:rsidRPr="000B6E54" w14:paraId="79A224B9" w14:textId="77777777" w:rsidTr="0067562F">
        <w:tc>
          <w:tcPr>
            <w:tcW w:w="1838" w:type="dxa"/>
          </w:tcPr>
          <w:p w14:paraId="517932EE" w14:textId="77777777" w:rsidR="00CE19F4" w:rsidRPr="000B6E54" w:rsidRDefault="00CE19F4" w:rsidP="00B059E0">
            <w:pPr>
              <w:jc w:val="left"/>
            </w:pPr>
          </w:p>
        </w:tc>
        <w:tc>
          <w:tcPr>
            <w:tcW w:w="964" w:type="dxa"/>
            <w:vMerge/>
          </w:tcPr>
          <w:p w14:paraId="31A3B32C" w14:textId="77777777" w:rsidR="00CE19F4" w:rsidRPr="000B6E54" w:rsidRDefault="00CE19F4" w:rsidP="00B059E0">
            <w:pPr>
              <w:jc w:val="left"/>
            </w:pPr>
          </w:p>
        </w:tc>
        <w:tc>
          <w:tcPr>
            <w:tcW w:w="708" w:type="dxa"/>
          </w:tcPr>
          <w:p w14:paraId="701D693C" w14:textId="77777777" w:rsidR="00CE19F4" w:rsidRPr="000B6E54" w:rsidRDefault="00CE19F4" w:rsidP="00B059E0">
            <w:pPr>
              <w:jc w:val="left"/>
            </w:pPr>
            <w:r w:rsidRPr="000B6E54">
              <w:rPr>
                <w:rStyle w:val="Strong"/>
              </w:rPr>
              <w:t>0</w:t>
            </w:r>
          </w:p>
        </w:tc>
        <w:tc>
          <w:tcPr>
            <w:tcW w:w="993" w:type="dxa"/>
          </w:tcPr>
          <w:p w14:paraId="335B233A" w14:textId="77777777" w:rsidR="00CE19F4" w:rsidRPr="000B6E54" w:rsidRDefault="00CE19F4" w:rsidP="00B059E0">
            <w:pPr>
              <w:jc w:val="left"/>
            </w:pPr>
            <w:r w:rsidRPr="000B6E54">
              <w:rPr>
                <w:rStyle w:val="Strong"/>
              </w:rPr>
              <w:t>5</w:t>
            </w:r>
          </w:p>
        </w:tc>
        <w:tc>
          <w:tcPr>
            <w:tcW w:w="1134" w:type="dxa"/>
          </w:tcPr>
          <w:p w14:paraId="4A632849" w14:textId="77777777" w:rsidR="00CE19F4" w:rsidRPr="000B6E54" w:rsidRDefault="00CE19F4" w:rsidP="00B059E0">
            <w:pPr>
              <w:jc w:val="left"/>
            </w:pPr>
            <w:r w:rsidRPr="000B6E54">
              <w:rPr>
                <w:rStyle w:val="Strong"/>
              </w:rPr>
              <w:t>10</w:t>
            </w:r>
          </w:p>
        </w:tc>
        <w:tc>
          <w:tcPr>
            <w:tcW w:w="1134" w:type="dxa"/>
          </w:tcPr>
          <w:p w14:paraId="590D458B" w14:textId="77777777" w:rsidR="00CE19F4" w:rsidRPr="000B6E54" w:rsidRDefault="00CE19F4" w:rsidP="00B059E0">
            <w:pPr>
              <w:jc w:val="left"/>
            </w:pPr>
            <w:r w:rsidRPr="000B6E54">
              <w:rPr>
                <w:rStyle w:val="Strong"/>
              </w:rPr>
              <w:t>15</w:t>
            </w:r>
          </w:p>
        </w:tc>
        <w:tc>
          <w:tcPr>
            <w:tcW w:w="850" w:type="dxa"/>
          </w:tcPr>
          <w:p w14:paraId="6D31DB35" w14:textId="77777777" w:rsidR="00CE19F4" w:rsidRPr="000B6E54" w:rsidRDefault="00CE19F4" w:rsidP="00B059E0">
            <w:pPr>
              <w:jc w:val="left"/>
            </w:pPr>
            <w:r w:rsidRPr="000B6E54">
              <w:rPr>
                <w:rStyle w:val="Strong"/>
              </w:rPr>
              <w:t>20</w:t>
            </w:r>
          </w:p>
        </w:tc>
        <w:tc>
          <w:tcPr>
            <w:tcW w:w="1872" w:type="dxa"/>
          </w:tcPr>
          <w:p w14:paraId="2CB367CE" w14:textId="77777777" w:rsidR="00CE19F4" w:rsidRPr="000B6E54" w:rsidRDefault="00CE19F4" w:rsidP="00B059E0">
            <w:pPr>
              <w:jc w:val="left"/>
            </w:pPr>
            <w:r w:rsidRPr="000B6E54">
              <w:t>Weighted points for Module 5</w:t>
            </w:r>
          </w:p>
        </w:tc>
      </w:tr>
      <w:tr w:rsidR="00CE19F4" w:rsidRPr="000B6E54" w14:paraId="1CACA6CF" w14:textId="77777777" w:rsidTr="0067562F">
        <w:tc>
          <w:tcPr>
            <w:tcW w:w="1838" w:type="dxa"/>
          </w:tcPr>
          <w:p w14:paraId="5C67B3B5" w14:textId="77777777" w:rsidR="00CE19F4" w:rsidRPr="000B6E54" w:rsidRDefault="00CE19F4" w:rsidP="00B059E0">
            <w:pPr>
              <w:jc w:val="left"/>
            </w:pPr>
            <w:r w:rsidRPr="000B6E54">
              <w:t>Everyday life / social contacts</w:t>
            </w:r>
          </w:p>
        </w:tc>
        <w:tc>
          <w:tcPr>
            <w:tcW w:w="964" w:type="dxa"/>
            <w:vMerge w:val="restart"/>
          </w:tcPr>
          <w:p w14:paraId="1166132E" w14:textId="77777777" w:rsidR="00CE19F4" w:rsidRPr="000B6E54" w:rsidRDefault="00CE19F4" w:rsidP="00B059E0">
            <w:pPr>
              <w:jc w:val="left"/>
            </w:pPr>
            <w:r w:rsidRPr="000B6E54">
              <w:t>15 %</w:t>
            </w:r>
          </w:p>
        </w:tc>
        <w:tc>
          <w:tcPr>
            <w:tcW w:w="708" w:type="dxa"/>
          </w:tcPr>
          <w:p w14:paraId="13FA78D2" w14:textId="77777777" w:rsidR="00CE19F4" w:rsidRPr="000B6E54" w:rsidRDefault="00CE19F4" w:rsidP="00B059E0">
            <w:pPr>
              <w:jc w:val="left"/>
            </w:pPr>
            <w:r w:rsidRPr="000B6E54">
              <w:t>0</w:t>
            </w:r>
          </w:p>
        </w:tc>
        <w:tc>
          <w:tcPr>
            <w:tcW w:w="993" w:type="dxa"/>
          </w:tcPr>
          <w:p w14:paraId="0AF9D11B" w14:textId="77777777" w:rsidR="00CE19F4" w:rsidRPr="000B6E54" w:rsidRDefault="00CE19F4" w:rsidP="00B059E0">
            <w:pPr>
              <w:jc w:val="left"/>
            </w:pPr>
            <w:r w:rsidRPr="000B6E54">
              <w:t>1-3</w:t>
            </w:r>
          </w:p>
        </w:tc>
        <w:tc>
          <w:tcPr>
            <w:tcW w:w="1134" w:type="dxa"/>
          </w:tcPr>
          <w:p w14:paraId="2CD7B0DB" w14:textId="77777777" w:rsidR="00CE19F4" w:rsidRPr="000B6E54" w:rsidRDefault="00CE19F4" w:rsidP="00B059E0">
            <w:pPr>
              <w:jc w:val="left"/>
            </w:pPr>
            <w:r w:rsidRPr="000B6E54">
              <w:t>4-6</w:t>
            </w:r>
          </w:p>
        </w:tc>
        <w:tc>
          <w:tcPr>
            <w:tcW w:w="1134" w:type="dxa"/>
          </w:tcPr>
          <w:p w14:paraId="69A8964D" w14:textId="77777777" w:rsidR="00CE19F4" w:rsidRPr="000B6E54" w:rsidRDefault="00CE19F4" w:rsidP="00B059E0">
            <w:pPr>
              <w:jc w:val="left"/>
            </w:pPr>
            <w:r w:rsidRPr="000B6E54">
              <w:t>7-11</w:t>
            </w:r>
          </w:p>
        </w:tc>
        <w:tc>
          <w:tcPr>
            <w:tcW w:w="850" w:type="dxa"/>
          </w:tcPr>
          <w:p w14:paraId="039AF286" w14:textId="77777777" w:rsidR="00CE19F4" w:rsidRPr="000B6E54" w:rsidRDefault="00CE19F4" w:rsidP="00B059E0">
            <w:pPr>
              <w:jc w:val="left"/>
            </w:pPr>
            <w:r w:rsidRPr="000B6E54">
              <w:t>12-18</w:t>
            </w:r>
          </w:p>
        </w:tc>
        <w:tc>
          <w:tcPr>
            <w:tcW w:w="1872" w:type="dxa"/>
          </w:tcPr>
          <w:p w14:paraId="6A56BD64" w14:textId="77777777" w:rsidR="00CE19F4" w:rsidRPr="000B6E54" w:rsidRDefault="00CE19F4" w:rsidP="00B059E0">
            <w:pPr>
              <w:jc w:val="left"/>
            </w:pPr>
            <w:r w:rsidRPr="000B6E54">
              <w:t>Sum of points for Module 6</w:t>
            </w:r>
          </w:p>
        </w:tc>
      </w:tr>
      <w:tr w:rsidR="00CE19F4" w:rsidRPr="000B6E54" w14:paraId="1D247C2B" w14:textId="77777777" w:rsidTr="0067562F">
        <w:tc>
          <w:tcPr>
            <w:tcW w:w="1838" w:type="dxa"/>
          </w:tcPr>
          <w:p w14:paraId="268801E2" w14:textId="77777777" w:rsidR="00CE19F4" w:rsidRPr="000B6E54" w:rsidRDefault="00CE19F4" w:rsidP="00B059E0">
            <w:pPr>
              <w:jc w:val="left"/>
            </w:pPr>
          </w:p>
        </w:tc>
        <w:tc>
          <w:tcPr>
            <w:tcW w:w="964" w:type="dxa"/>
            <w:vMerge/>
          </w:tcPr>
          <w:p w14:paraId="4ABCF4CC" w14:textId="77777777" w:rsidR="00CE19F4" w:rsidRPr="000B6E54" w:rsidRDefault="00CE19F4" w:rsidP="00B059E0">
            <w:pPr>
              <w:jc w:val="left"/>
            </w:pPr>
          </w:p>
        </w:tc>
        <w:tc>
          <w:tcPr>
            <w:tcW w:w="708" w:type="dxa"/>
          </w:tcPr>
          <w:p w14:paraId="4E080AB4" w14:textId="77777777" w:rsidR="00CE19F4" w:rsidRPr="000B6E54" w:rsidRDefault="00CE19F4" w:rsidP="00B059E0">
            <w:pPr>
              <w:jc w:val="left"/>
            </w:pPr>
            <w:r w:rsidRPr="000B6E54">
              <w:rPr>
                <w:rStyle w:val="Strong"/>
              </w:rPr>
              <w:t>0</w:t>
            </w:r>
          </w:p>
        </w:tc>
        <w:tc>
          <w:tcPr>
            <w:tcW w:w="993" w:type="dxa"/>
          </w:tcPr>
          <w:p w14:paraId="258F7801" w14:textId="77777777" w:rsidR="00CE19F4" w:rsidRPr="000B6E54" w:rsidRDefault="00CE19F4" w:rsidP="00B059E0">
            <w:pPr>
              <w:jc w:val="left"/>
            </w:pPr>
            <w:r w:rsidRPr="000B6E54">
              <w:rPr>
                <w:rStyle w:val="Strong"/>
              </w:rPr>
              <w:t>3.75</w:t>
            </w:r>
          </w:p>
        </w:tc>
        <w:tc>
          <w:tcPr>
            <w:tcW w:w="1134" w:type="dxa"/>
          </w:tcPr>
          <w:p w14:paraId="0BFB8553" w14:textId="77777777" w:rsidR="00CE19F4" w:rsidRPr="000B6E54" w:rsidRDefault="00CE19F4" w:rsidP="00B059E0">
            <w:pPr>
              <w:jc w:val="left"/>
            </w:pPr>
            <w:r w:rsidRPr="000B6E54">
              <w:rPr>
                <w:rStyle w:val="Strong"/>
              </w:rPr>
              <w:t>7.5</w:t>
            </w:r>
          </w:p>
        </w:tc>
        <w:tc>
          <w:tcPr>
            <w:tcW w:w="1134" w:type="dxa"/>
          </w:tcPr>
          <w:p w14:paraId="4B367527" w14:textId="77777777" w:rsidR="00CE19F4" w:rsidRPr="000B6E54" w:rsidRDefault="00CE19F4" w:rsidP="00B059E0">
            <w:pPr>
              <w:jc w:val="left"/>
            </w:pPr>
            <w:r w:rsidRPr="000B6E54">
              <w:rPr>
                <w:rStyle w:val="Strong"/>
              </w:rPr>
              <w:t>11.25</w:t>
            </w:r>
          </w:p>
        </w:tc>
        <w:tc>
          <w:tcPr>
            <w:tcW w:w="850" w:type="dxa"/>
          </w:tcPr>
          <w:p w14:paraId="03393542" w14:textId="77777777" w:rsidR="00CE19F4" w:rsidRPr="000B6E54" w:rsidRDefault="00CE19F4" w:rsidP="00B059E0">
            <w:pPr>
              <w:jc w:val="left"/>
            </w:pPr>
            <w:r w:rsidRPr="000B6E54">
              <w:rPr>
                <w:rStyle w:val="Strong"/>
              </w:rPr>
              <w:t>15</w:t>
            </w:r>
          </w:p>
        </w:tc>
        <w:tc>
          <w:tcPr>
            <w:tcW w:w="1872" w:type="dxa"/>
          </w:tcPr>
          <w:p w14:paraId="44BCE185" w14:textId="77777777" w:rsidR="00CE19F4" w:rsidRPr="000B6E54" w:rsidRDefault="00CE19F4" w:rsidP="00B059E0">
            <w:pPr>
              <w:jc w:val="left"/>
            </w:pPr>
            <w:r w:rsidRPr="000B6E54">
              <w:t>Weighted points for Module 6</w:t>
            </w:r>
          </w:p>
        </w:tc>
      </w:tr>
      <w:tr w:rsidR="00CE19F4" w:rsidRPr="000B6E54" w14:paraId="5617848B" w14:textId="77777777" w:rsidTr="0067562F">
        <w:tc>
          <w:tcPr>
            <w:tcW w:w="1838" w:type="dxa"/>
          </w:tcPr>
          <w:p w14:paraId="1BBC47BA" w14:textId="77777777" w:rsidR="00CE19F4" w:rsidRPr="000B6E54" w:rsidRDefault="00CE19F4" w:rsidP="00B059E0">
            <w:pPr>
              <w:jc w:val="left"/>
            </w:pPr>
            <w:r w:rsidRPr="000B6E54">
              <w:rPr>
                <w:rStyle w:val="shorttext"/>
              </w:rPr>
              <w:t>Out-of-home activities</w:t>
            </w:r>
          </w:p>
        </w:tc>
        <w:tc>
          <w:tcPr>
            <w:tcW w:w="964" w:type="dxa"/>
          </w:tcPr>
          <w:p w14:paraId="211876B3" w14:textId="77777777" w:rsidR="00CE19F4" w:rsidRPr="000B6E54" w:rsidRDefault="00CE19F4" w:rsidP="00B059E0">
            <w:pPr>
              <w:jc w:val="left"/>
            </w:pPr>
          </w:p>
        </w:tc>
        <w:tc>
          <w:tcPr>
            <w:tcW w:w="4819" w:type="dxa"/>
            <w:gridSpan w:val="5"/>
            <w:vMerge w:val="restart"/>
          </w:tcPr>
          <w:p w14:paraId="428E797C" w14:textId="77777777" w:rsidR="00CE19F4" w:rsidRPr="000B6E54" w:rsidRDefault="00CE19F4" w:rsidP="00B059E0">
            <w:pPr>
              <w:jc w:val="left"/>
              <w:rPr>
                <w:rStyle w:val="Strong"/>
              </w:rPr>
            </w:pPr>
            <w:r w:rsidRPr="000B6E54">
              <w:t xml:space="preserve">A module evaluation is unnecessary, since the representation of the qualitative characteristics in the individual criteria is </w:t>
            </w:r>
            <w:proofErr w:type="gramStart"/>
            <w:r w:rsidRPr="000B6E54">
              <w:t>sufficient</w:t>
            </w:r>
            <w:proofErr w:type="gramEnd"/>
            <w:r w:rsidRPr="000B6E54">
              <w:t xml:space="preserve"> to derive indications for a care and nursing plan.</w:t>
            </w:r>
          </w:p>
        </w:tc>
        <w:tc>
          <w:tcPr>
            <w:tcW w:w="1872" w:type="dxa"/>
          </w:tcPr>
          <w:p w14:paraId="6ED75652" w14:textId="77777777" w:rsidR="00CE19F4" w:rsidRPr="000B6E54" w:rsidRDefault="00CE19F4" w:rsidP="00B059E0">
            <w:pPr>
              <w:jc w:val="left"/>
            </w:pPr>
          </w:p>
        </w:tc>
      </w:tr>
      <w:tr w:rsidR="00CE19F4" w:rsidRPr="000B6E54" w14:paraId="49E834D3" w14:textId="77777777" w:rsidTr="0067562F">
        <w:tc>
          <w:tcPr>
            <w:tcW w:w="1838" w:type="dxa"/>
          </w:tcPr>
          <w:p w14:paraId="5F44B2F8" w14:textId="77777777" w:rsidR="00CE19F4" w:rsidRPr="000B6E54" w:rsidRDefault="00CE19F4" w:rsidP="00B059E0">
            <w:pPr>
              <w:jc w:val="left"/>
            </w:pPr>
            <w:r w:rsidRPr="000B6E54">
              <w:rPr>
                <w:rStyle w:val="shorttext"/>
              </w:rPr>
              <w:t>Housekeeping</w:t>
            </w:r>
          </w:p>
        </w:tc>
        <w:tc>
          <w:tcPr>
            <w:tcW w:w="964" w:type="dxa"/>
          </w:tcPr>
          <w:p w14:paraId="6992B234" w14:textId="77777777" w:rsidR="00CE19F4" w:rsidRPr="000B6E54" w:rsidRDefault="00CE19F4" w:rsidP="00B059E0">
            <w:pPr>
              <w:jc w:val="left"/>
            </w:pPr>
          </w:p>
        </w:tc>
        <w:tc>
          <w:tcPr>
            <w:tcW w:w="4819" w:type="dxa"/>
            <w:gridSpan w:val="5"/>
            <w:vMerge/>
          </w:tcPr>
          <w:p w14:paraId="3BCB5420" w14:textId="77777777" w:rsidR="00CE19F4" w:rsidRPr="000B6E54" w:rsidRDefault="00CE19F4" w:rsidP="00B059E0">
            <w:pPr>
              <w:jc w:val="left"/>
              <w:rPr>
                <w:rStyle w:val="Strong"/>
              </w:rPr>
            </w:pPr>
          </w:p>
        </w:tc>
        <w:tc>
          <w:tcPr>
            <w:tcW w:w="1872" w:type="dxa"/>
          </w:tcPr>
          <w:p w14:paraId="0267244C" w14:textId="77777777" w:rsidR="00CE19F4" w:rsidRPr="000B6E54" w:rsidRDefault="00CE19F4" w:rsidP="00B059E0">
            <w:pPr>
              <w:jc w:val="left"/>
            </w:pPr>
          </w:p>
        </w:tc>
      </w:tr>
    </w:tbl>
    <w:p w14:paraId="6C3F6BDA" w14:textId="5AA36E92" w:rsidR="0067562F" w:rsidRPr="000B6E54" w:rsidRDefault="0067562F" w:rsidP="00B059E0">
      <w:pPr>
        <w:jc w:val="left"/>
      </w:pPr>
    </w:p>
    <w:sectPr w:rsidR="0067562F" w:rsidRPr="000B6E54" w:rsidSect="00750498">
      <w:headerReference w:type="default" r:id="rId58"/>
      <w:footerReference w:type="default" r:id="rId59"/>
      <w:footerReference w:type="first" r:id="rId60"/>
      <w:pgSz w:w="11906" w:h="16838" w:code="9"/>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8297B" w14:textId="77777777" w:rsidR="00750498" w:rsidRDefault="00750498" w:rsidP="009F1E01">
      <w:r>
        <w:separator/>
      </w:r>
    </w:p>
  </w:endnote>
  <w:endnote w:type="continuationSeparator" w:id="0">
    <w:p w14:paraId="4BBF89F5" w14:textId="77777777" w:rsidR="00750498" w:rsidRDefault="00750498" w:rsidP="009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28577"/>
      <w:docPartObj>
        <w:docPartGallery w:val="Page Numbers (Bottom of Page)"/>
        <w:docPartUnique/>
      </w:docPartObj>
    </w:sdtPr>
    <w:sdtEndPr>
      <w:rPr>
        <w:noProof/>
      </w:rPr>
    </w:sdtEndPr>
    <w:sdtContent>
      <w:p w14:paraId="693F2AB8" w14:textId="193ADEE8" w:rsidR="00750498" w:rsidRDefault="00750498" w:rsidP="009F1E0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09FF" w14:textId="3C0494E1" w:rsidR="00750498" w:rsidRDefault="00750498">
    <w:pPr>
      <w:pStyle w:val="Footer"/>
      <w:jc w:val="center"/>
    </w:pPr>
  </w:p>
  <w:p w14:paraId="58B9B55F" w14:textId="77777777" w:rsidR="00750498" w:rsidRDefault="00750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2531D" w14:textId="77777777" w:rsidR="00750498" w:rsidRDefault="00750498" w:rsidP="009F1E01">
      <w:r>
        <w:separator/>
      </w:r>
    </w:p>
  </w:footnote>
  <w:footnote w:type="continuationSeparator" w:id="0">
    <w:p w14:paraId="05B53FFB" w14:textId="77777777" w:rsidR="00750498" w:rsidRDefault="00750498" w:rsidP="009F1E01">
      <w:r>
        <w:continuationSeparator/>
      </w:r>
    </w:p>
  </w:footnote>
  <w:footnote w:id="1">
    <w:p w14:paraId="6D93B840" w14:textId="2AD45FB6" w:rsidR="00750498" w:rsidRDefault="00750498" w:rsidP="00FE48B4">
      <w:pPr>
        <w:pStyle w:val="CommentText"/>
        <w:spacing w:after="0"/>
        <w:ind w:left="284" w:hanging="284"/>
        <w:jc w:val="left"/>
      </w:pPr>
      <w:r>
        <w:rPr>
          <w:rStyle w:val="FootnoteReference"/>
        </w:rPr>
        <w:footnoteRef/>
      </w:r>
      <w:r>
        <w:t xml:space="preserve"> </w:t>
      </w:r>
      <w:hyperlink r:id="rId1" w:history="1">
        <w:r w:rsidRPr="00D844E8">
          <w:rPr>
            <w:rStyle w:val="Hyperlink"/>
          </w:rPr>
          <w:t>https://www.ilo.org/dyn/natlex/natlex4.detail?p_lang=en&amp;p_isn=104028&amp;p_count=2&amp;p_classification=05</w:t>
        </w:r>
      </w:hyperlink>
      <w:r>
        <w:t xml:space="preserve">. </w:t>
      </w:r>
    </w:p>
  </w:footnote>
  <w:footnote w:id="2">
    <w:p w14:paraId="7CE8FF4D" w14:textId="12BC312B" w:rsidR="00750498" w:rsidRPr="00FE48B4" w:rsidRDefault="00750498" w:rsidP="00FE48B4">
      <w:pPr>
        <w:ind w:left="284" w:hanging="284"/>
        <w:jc w:val="left"/>
        <w:rPr>
          <w:sz w:val="20"/>
          <w:szCs w:val="20"/>
        </w:rPr>
      </w:pPr>
      <w:r w:rsidRPr="00FE48B4">
        <w:rPr>
          <w:rStyle w:val="FootnoteReference"/>
          <w:sz w:val="20"/>
          <w:szCs w:val="20"/>
        </w:rPr>
        <w:footnoteRef/>
      </w:r>
      <w:r w:rsidRPr="00FE48B4">
        <w:rPr>
          <w:sz w:val="20"/>
          <w:szCs w:val="20"/>
        </w:rPr>
        <w:t xml:space="preserve"> </w:t>
      </w:r>
      <w:r>
        <w:rPr>
          <w:sz w:val="20"/>
          <w:szCs w:val="20"/>
        </w:rPr>
        <w:tab/>
      </w:r>
      <w:r w:rsidRPr="00FE48B4">
        <w:rPr>
          <w:sz w:val="20"/>
          <w:szCs w:val="20"/>
        </w:rPr>
        <w:t xml:space="preserve">For a recent example of a form, see </w:t>
      </w:r>
    </w:p>
    <w:p w14:paraId="5F1D2514" w14:textId="05F09312" w:rsidR="00750498" w:rsidRDefault="00750498" w:rsidP="00FE48B4">
      <w:pPr>
        <w:pStyle w:val="FootnoteText"/>
        <w:ind w:left="284" w:hanging="284"/>
        <w:jc w:val="left"/>
      </w:pPr>
      <w:r>
        <w:rPr>
          <w:rStyle w:val="Hyperlink"/>
        </w:rPr>
        <w:tab/>
      </w:r>
      <w:hyperlink r:id="rId2" w:history="1">
        <w:r w:rsidRPr="00867D0B">
          <w:rPr>
            <w:rStyle w:val="Hyperlink"/>
          </w:rPr>
          <w:t>http://www.lasv.brandenburg.de/media_fast/4055/Antragsformular_SchwbR_Stand%2002_2018.pdf</w:t>
        </w:r>
      </w:hyperlink>
      <w:r>
        <w:rPr>
          <w:rStyle w:val="Hyperlink"/>
        </w:rPr>
        <w:t>.</w:t>
      </w:r>
    </w:p>
  </w:footnote>
  <w:footnote w:id="3">
    <w:p w14:paraId="5D1758E0" w14:textId="49CCC543" w:rsidR="00750498" w:rsidRPr="003C1E4D" w:rsidRDefault="00750498" w:rsidP="00FE48B4">
      <w:pPr>
        <w:pStyle w:val="footnotes"/>
      </w:pPr>
      <w:r w:rsidRPr="003C1E4D">
        <w:rPr>
          <w:rStyle w:val="FootnoteReference"/>
        </w:rPr>
        <w:footnoteRef/>
      </w:r>
      <w:r w:rsidRPr="003C1E4D">
        <w:t xml:space="preserve"> </w:t>
      </w:r>
      <w:r w:rsidRPr="003C1E4D">
        <w:tab/>
        <w:t xml:space="preserve">An interactive table can be found </w:t>
      </w:r>
      <w:r>
        <w:t>at</w:t>
      </w:r>
      <w:r w:rsidRPr="003C1E4D">
        <w:t xml:space="preserve"> </w:t>
      </w:r>
      <w:hyperlink r:id="rId3" w:history="1">
        <w:r w:rsidRPr="003C1E4D">
          <w:rPr>
            <w:rStyle w:val="Hyperlink"/>
          </w:rPr>
          <w:t>https://versorgungsmedizinische-grundsaetze.de/GdS-Tabelle.html</w:t>
        </w:r>
      </w:hyperlink>
      <w:r w:rsidRPr="003C1E4D">
        <w:t xml:space="preserve">. It describes in detail specific impairments and the aspects that </w:t>
      </w:r>
      <w:proofErr w:type="gramStart"/>
      <w:r w:rsidRPr="003C1E4D">
        <w:t>have to</w:t>
      </w:r>
      <w:proofErr w:type="gramEnd"/>
      <w:r w:rsidRPr="003C1E4D">
        <w:t xml:space="preserve"> be proven in regard to their character and consequences. The guidelines and the table are documented </w:t>
      </w:r>
      <w:r>
        <w:t>at</w:t>
      </w:r>
      <w:r w:rsidRPr="003C1E4D">
        <w:t xml:space="preserve"> </w:t>
      </w:r>
      <w:hyperlink r:id="rId4" w:history="1">
        <w:r w:rsidRPr="003C1E4D">
          <w:rPr>
            <w:rStyle w:val="Hyperlink"/>
          </w:rPr>
          <w:t>https://www.bmas.de/SharedDocs/Downloads/DE/PDF-Publikationen/k710-versorgundsmed-verordnung.pdf?__blob=publicationFile</w:t>
        </w:r>
      </w:hyperlink>
      <w:r w:rsidRPr="003C1E4D">
        <w:rPr>
          <w:rStyle w:val="Hyperlink"/>
          <w:color w:val="auto"/>
          <w:u w:val="none"/>
        </w:rPr>
        <w:t>.</w:t>
      </w:r>
    </w:p>
  </w:footnote>
  <w:footnote w:id="4">
    <w:p w14:paraId="708B8DCD" w14:textId="7D6359EA" w:rsidR="00750498" w:rsidRDefault="00750498" w:rsidP="00FE48B4">
      <w:pPr>
        <w:pStyle w:val="FootnoteText"/>
        <w:ind w:left="284" w:hanging="284"/>
        <w:jc w:val="left"/>
      </w:pPr>
      <w:r>
        <w:rPr>
          <w:rStyle w:val="FootnoteReference"/>
        </w:rPr>
        <w:footnoteRef/>
      </w:r>
      <w:r>
        <w:t xml:space="preserve"> </w:t>
      </w:r>
      <w:r>
        <w:tab/>
        <w:t xml:space="preserve">See </w:t>
      </w:r>
      <w:hyperlink r:id="rId5" w:history="1">
        <w:r w:rsidRPr="000B6E54">
          <w:rPr>
            <w:rStyle w:val="Hyperlink"/>
          </w:rPr>
          <w:t>https://www.rehadat</w:t>
        </w:r>
        <w:r w:rsidRPr="000B6E54">
          <w:rPr>
            <w:rStyle w:val="Hyperlink"/>
          </w:rPr>
          <w:noBreakHyphen/>
          <w:t>statistik.de/de/behinderung/Schwerbehindertenstatistik/index.html</w:t>
        </w:r>
      </w:hyperlink>
      <w:r>
        <w:rPr>
          <w:rStyle w:val="Hyperlink"/>
        </w:rPr>
        <w:t>.</w:t>
      </w:r>
    </w:p>
  </w:footnote>
  <w:footnote w:id="5">
    <w:p w14:paraId="31AAF87D" w14:textId="68F3716A" w:rsidR="00750498" w:rsidRPr="00FE48B4" w:rsidRDefault="00750498" w:rsidP="00FE48B4">
      <w:pPr>
        <w:pStyle w:val="FootnoteText"/>
        <w:ind w:left="284" w:hanging="284"/>
        <w:jc w:val="left"/>
        <w:rPr>
          <w:lang w:val="fr-FR"/>
        </w:rPr>
      </w:pPr>
      <w:r>
        <w:rPr>
          <w:rStyle w:val="FootnoteReference"/>
        </w:rPr>
        <w:footnoteRef/>
      </w:r>
      <w:r w:rsidRPr="00FE48B4">
        <w:rPr>
          <w:lang w:val="fr-FR"/>
        </w:rPr>
        <w:t xml:space="preserve"> </w:t>
      </w:r>
      <w:r w:rsidRPr="00FE48B4">
        <w:rPr>
          <w:lang w:val="fr-FR"/>
        </w:rPr>
        <w:tab/>
        <w:t xml:space="preserve">Schröttle et al., </w:t>
      </w:r>
      <w:proofErr w:type="gramStart"/>
      <w:r w:rsidRPr="00FE48B4">
        <w:rPr>
          <w:lang w:val="fr-FR"/>
        </w:rPr>
        <w:t>2013;</w:t>
      </w:r>
      <w:proofErr w:type="gramEnd"/>
      <w:r w:rsidRPr="00FE48B4">
        <w:rPr>
          <w:lang w:val="fr-FR"/>
        </w:rPr>
        <w:t xml:space="preserve"> </w:t>
      </w:r>
      <w:proofErr w:type="spellStart"/>
      <w:r w:rsidRPr="00FE48B4">
        <w:rPr>
          <w:lang w:val="fr-FR"/>
        </w:rPr>
        <w:t>Puchert</w:t>
      </w:r>
      <w:proofErr w:type="spellEnd"/>
      <w:r w:rsidRPr="00FE48B4">
        <w:rPr>
          <w:lang w:val="fr-FR"/>
        </w:rPr>
        <w:t xml:space="preserve"> et al., 2013</w:t>
      </w:r>
      <w:r>
        <w:rPr>
          <w:lang w:val="fr-FR"/>
        </w:rPr>
        <w:t>.</w:t>
      </w:r>
    </w:p>
  </w:footnote>
  <w:footnote w:id="6">
    <w:p w14:paraId="314CB208" w14:textId="11D6685E" w:rsidR="00750498" w:rsidRDefault="00750498" w:rsidP="00FE48B4">
      <w:pPr>
        <w:pStyle w:val="FootnoteText"/>
        <w:ind w:left="284" w:hanging="284"/>
        <w:jc w:val="left"/>
      </w:pPr>
      <w:r>
        <w:rPr>
          <w:rStyle w:val="FootnoteReference"/>
        </w:rPr>
        <w:footnoteRef/>
      </w:r>
      <w:r>
        <w:t xml:space="preserve"> </w:t>
      </w:r>
      <w:r>
        <w:tab/>
        <w:t>Ibid.</w:t>
      </w:r>
    </w:p>
  </w:footnote>
  <w:footnote w:id="7">
    <w:p w14:paraId="5A9ED266" w14:textId="7AD950E1" w:rsidR="00750498" w:rsidRPr="00ED6C89" w:rsidRDefault="00750498" w:rsidP="00FE48B4">
      <w:pPr>
        <w:pStyle w:val="FootnoteText"/>
        <w:ind w:left="284" w:hanging="284"/>
        <w:jc w:val="left"/>
        <w:rPr>
          <w:lang w:val="de-DE"/>
        </w:rPr>
      </w:pPr>
      <w:r>
        <w:rPr>
          <w:rStyle w:val="FootnoteReference"/>
        </w:rPr>
        <w:footnoteRef/>
      </w:r>
      <w:r w:rsidRPr="00ED6C89">
        <w:rPr>
          <w:lang w:val="de-DE"/>
        </w:rPr>
        <w:tab/>
        <w:t>Bundesministerium für Arbeit und Soziales, 2018; Bundesvereinigung Lebenshilfe e.V., 2017.</w:t>
      </w:r>
    </w:p>
  </w:footnote>
  <w:footnote w:id="8">
    <w:p w14:paraId="19E8CE36" w14:textId="3C1C98E9" w:rsidR="00750498" w:rsidRPr="003C1E4D" w:rsidRDefault="00750498" w:rsidP="00FE48B4">
      <w:pPr>
        <w:pStyle w:val="footnotes"/>
      </w:pPr>
      <w:r w:rsidRPr="003C1E4D">
        <w:rPr>
          <w:rStyle w:val="FootnoteReference"/>
        </w:rPr>
        <w:footnoteRef/>
      </w:r>
      <w:r w:rsidRPr="003C1E4D">
        <w:t xml:space="preserve"> </w:t>
      </w:r>
      <w:r w:rsidRPr="003C1E4D">
        <w:tab/>
        <w:t>A person can be entitled to</w:t>
      </w:r>
      <w:r>
        <w:t xml:space="preserve"> an</w:t>
      </w:r>
      <w:r w:rsidRPr="003C1E4D">
        <w:t xml:space="preserve"> invalidity pension </w:t>
      </w:r>
      <w:r>
        <w:t>but still</w:t>
      </w:r>
      <w:r w:rsidRPr="003C1E4D">
        <w:t xml:space="preserve"> prefer to </w:t>
      </w:r>
      <w:r>
        <w:t>start or continue</w:t>
      </w:r>
      <w:r w:rsidRPr="003C1E4D">
        <w:t xml:space="preserve"> working instead (e.g. for financial reasons). Once the invalidity pension procedure has started</w:t>
      </w:r>
      <w:r>
        <w:t>,</w:t>
      </w:r>
      <w:r w:rsidRPr="003C1E4D">
        <w:t xml:space="preserve"> it is not </w:t>
      </w:r>
      <w:r>
        <w:t>just</w:t>
      </w:r>
      <w:r w:rsidRPr="003C1E4D">
        <w:t xml:space="preserve"> up to the person who is entitled to</w:t>
      </w:r>
      <w:r>
        <w:t xml:space="preserve"> the</w:t>
      </w:r>
      <w:r w:rsidRPr="003C1E4D">
        <w:t xml:space="preserve"> invalidity pension to decide </w:t>
      </w:r>
      <w:proofErr w:type="gramStart"/>
      <w:r w:rsidRPr="003C1E4D">
        <w:t xml:space="preserve">whether </w:t>
      </w:r>
      <w:r>
        <w:t>or not</w:t>
      </w:r>
      <w:proofErr w:type="gramEnd"/>
      <w:r>
        <w:t xml:space="preserve"> </w:t>
      </w:r>
      <w:r w:rsidRPr="003C1E4D">
        <w:t>(s)he wants to become a retired person. This is extremely important if the procedure was started automatically (due to the person’s health status) and not by the person himself/herself.</w:t>
      </w:r>
    </w:p>
  </w:footnote>
  <w:footnote w:id="9">
    <w:p w14:paraId="7AAEDBA6" w14:textId="0DA7B5F1" w:rsidR="00750498" w:rsidRPr="003C1E4D" w:rsidRDefault="00750498" w:rsidP="00FE48B4">
      <w:pPr>
        <w:pStyle w:val="footnotes"/>
      </w:pPr>
      <w:r w:rsidRPr="003C1E4D">
        <w:rPr>
          <w:rStyle w:val="FootnoteReference"/>
        </w:rPr>
        <w:footnoteRef/>
      </w:r>
      <w:r w:rsidRPr="003C1E4D">
        <w:t xml:space="preserve"> </w:t>
      </w:r>
      <w:r w:rsidRPr="003C1E4D">
        <w:tab/>
        <w:t>The degree to which a person is entitled to</w:t>
      </w:r>
      <w:r>
        <w:t xml:space="preserve"> an</w:t>
      </w:r>
      <w:r w:rsidRPr="003C1E4D">
        <w:t xml:space="preserve"> invalidity pension depends on </w:t>
      </w:r>
      <w:r>
        <w:t>their</w:t>
      </w:r>
      <w:r w:rsidRPr="003C1E4D">
        <w:t xml:space="preserve"> working capacity if </w:t>
      </w:r>
      <w:r>
        <w:t>they were</w:t>
      </w:r>
      <w:r w:rsidRPr="003C1E4D">
        <w:t xml:space="preserve"> employed on the general labour market </w:t>
      </w:r>
      <w:proofErr w:type="gramStart"/>
      <w:r w:rsidRPr="003C1E4D">
        <w:t>and also</w:t>
      </w:r>
      <w:proofErr w:type="gramEnd"/>
      <w:r w:rsidRPr="003C1E4D">
        <w:t xml:space="preserve"> </w:t>
      </w:r>
      <w:r>
        <w:t>on</w:t>
      </w:r>
      <w:r w:rsidRPr="003C1E4D">
        <w:t xml:space="preserve"> the job </w:t>
      </w:r>
      <w:r>
        <w:t>they have</w:t>
      </w:r>
      <w:r w:rsidRPr="003C1E4D">
        <w:t xml:space="preserve"> been trained for. What can </w:t>
      </w:r>
      <w:r>
        <w:t>they</w:t>
      </w:r>
      <w:r w:rsidRPr="003C1E4D">
        <w:t xml:space="preserve"> do in a job, despite </w:t>
      </w:r>
      <w:r>
        <w:t>their</w:t>
      </w:r>
      <w:r w:rsidRPr="003C1E4D">
        <w:t xml:space="preserve"> disability? Are there jobs </w:t>
      </w:r>
      <w:r>
        <w:t>they</w:t>
      </w:r>
      <w:r w:rsidRPr="003C1E4D">
        <w:t xml:space="preserve"> can do</w:t>
      </w:r>
      <w:r>
        <w:t>, do they</w:t>
      </w:r>
      <w:r w:rsidRPr="003C1E4D">
        <w:t xml:space="preserve"> need to be employed in sheltered workshops</w:t>
      </w:r>
      <w:r>
        <w:t>,</w:t>
      </w:r>
      <w:r w:rsidRPr="003C1E4D">
        <w:t xml:space="preserve"> or </w:t>
      </w:r>
      <w:r>
        <w:t xml:space="preserve">is it </w:t>
      </w:r>
      <w:r w:rsidRPr="003C1E4D">
        <w:t>not</w:t>
      </w:r>
      <w:r>
        <w:t xml:space="preserve"> possible for them to be employed</w:t>
      </w:r>
      <w:r w:rsidRPr="003C1E4D">
        <w:t xml:space="preserve"> at all?</w:t>
      </w:r>
    </w:p>
  </w:footnote>
  <w:footnote w:id="10">
    <w:p w14:paraId="6493396F" w14:textId="7A87E358" w:rsidR="00750498" w:rsidRPr="003C1E4D" w:rsidRDefault="00750498" w:rsidP="00FE48B4">
      <w:pPr>
        <w:pStyle w:val="footnotes"/>
      </w:pPr>
      <w:r w:rsidRPr="003C1E4D">
        <w:rPr>
          <w:rStyle w:val="FootnoteReference"/>
        </w:rPr>
        <w:footnoteRef/>
      </w:r>
      <w:r w:rsidRPr="003C1E4D">
        <w:t xml:space="preserve"> </w:t>
      </w:r>
      <w:r w:rsidRPr="003C1E4D">
        <w:tab/>
        <w:t xml:space="preserve">This becomes relevant when people are or become disabled and </w:t>
      </w:r>
      <w:r>
        <w:t xml:space="preserve">are </w:t>
      </w:r>
      <w:r w:rsidRPr="003C1E4D">
        <w:t xml:space="preserve">unable to work at a young age. At that </w:t>
      </w:r>
      <w:r>
        <w:t>stage</w:t>
      </w:r>
      <w:r w:rsidRPr="003C1E4D">
        <w:t xml:space="preserve">, they </w:t>
      </w:r>
      <w:r>
        <w:t>will have no</w:t>
      </w:r>
      <w:r w:rsidRPr="003C1E4D">
        <w:t xml:space="preserve"> or almost no </w:t>
      </w:r>
      <w:r>
        <w:t xml:space="preserve">pension </w:t>
      </w:r>
      <w:r w:rsidRPr="003C1E4D">
        <w:t>rights</w:t>
      </w:r>
      <w:r>
        <w:t>,</w:t>
      </w:r>
      <w:r w:rsidRPr="003C1E4D">
        <w:t xml:space="preserve"> because they </w:t>
      </w:r>
      <w:r>
        <w:t>will not have</w:t>
      </w:r>
      <w:r w:rsidRPr="003C1E4D">
        <w:t xml:space="preserve"> worked </w:t>
      </w:r>
      <w:r>
        <w:t xml:space="preserve">before </w:t>
      </w:r>
      <w:r w:rsidRPr="003C1E4D">
        <w:t xml:space="preserve">at all or </w:t>
      </w:r>
      <w:r>
        <w:t xml:space="preserve">will have worked for </w:t>
      </w:r>
      <w:r w:rsidRPr="003C1E4D">
        <w:t xml:space="preserve">only a few years. </w:t>
      </w:r>
      <w:r>
        <w:t>On that basis,</w:t>
      </w:r>
      <w:r w:rsidRPr="003C1E4D">
        <w:t xml:space="preserve"> they would get no pension or almost no pension. </w:t>
      </w:r>
      <w:r>
        <w:t>Benefits based on projected rights therefore apply in such</w:t>
      </w:r>
      <w:r w:rsidRPr="003C1E4D">
        <w:t xml:space="preserve"> cases.</w:t>
      </w:r>
    </w:p>
  </w:footnote>
  <w:footnote w:id="11">
    <w:p w14:paraId="1CBCF575" w14:textId="3C443952" w:rsidR="00750498" w:rsidRPr="003C1E4D" w:rsidRDefault="00750498" w:rsidP="00FE48B4">
      <w:pPr>
        <w:pStyle w:val="footnotes"/>
      </w:pPr>
      <w:r w:rsidRPr="003C1E4D">
        <w:rPr>
          <w:rStyle w:val="FootnoteReference"/>
        </w:rPr>
        <w:footnoteRef/>
      </w:r>
      <w:r w:rsidRPr="00ED6C89">
        <w:rPr>
          <w:lang w:val="de-DE"/>
        </w:rPr>
        <w:t xml:space="preserve"> </w:t>
      </w:r>
      <w:r w:rsidRPr="00ED6C89">
        <w:rPr>
          <w:lang w:val="de-DE"/>
        </w:rPr>
        <w:tab/>
      </w:r>
      <w:r w:rsidRPr="003C1E4D">
        <w:rPr>
          <w:lang w:val="de-DE"/>
        </w:rPr>
        <w:t>SGB XI</w:t>
      </w:r>
      <w:r>
        <w:rPr>
          <w:lang w:val="de-DE"/>
        </w:rPr>
        <w:t xml:space="preserve"> — </w:t>
      </w:r>
      <w:r w:rsidRPr="003C1E4D">
        <w:rPr>
          <w:lang w:val="de-DE"/>
        </w:rPr>
        <w:t>Sozialgesetzbuch Soziale Pflegeversicherung</w:t>
      </w:r>
      <w:r>
        <w:rPr>
          <w:lang w:val="de-DE"/>
        </w:rPr>
        <w:t xml:space="preserve">, </w:t>
      </w:r>
      <w:hyperlink r:id="rId6" w:history="1">
        <w:r w:rsidRPr="003C1E4D">
          <w:rPr>
            <w:rStyle w:val="Hyperlink"/>
          </w:rPr>
          <w:t>www.sozialgesetzbuch-sgb.de/sgbxi/15.html</w:t>
        </w:r>
      </w:hyperlink>
      <w:r w:rsidRPr="003C1E4D">
        <w:t xml:space="preserve"> (accessed 11</w:t>
      </w:r>
      <w:r>
        <w:t>.09.</w:t>
      </w:r>
      <w:r w:rsidRPr="003C1E4D">
        <w:t>2018); SGB XI, §15 and annexes</w:t>
      </w:r>
      <w:r>
        <w:t>,</w:t>
      </w:r>
      <w:r w:rsidRPr="003C1E4D">
        <w:t xml:space="preserve"> </w:t>
      </w:r>
      <w:hyperlink r:id="rId7" w:history="1">
        <w:r w:rsidRPr="003C1E4D">
          <w:rPr>
            <w:rStyle w:val="Hyperlink"/>
          </w:rPr>
          <w:t>www.pflege-grad.org/pflegeversicherung/15-sgb-xi.html</w:t>
        </w:r>
      </w:hyperlink>
      <w:r w:rsidRPr="003C1E4D">
        <w:t xml:space="preserve"> (accessed 12</w:t>
      </w:r>
      <w:r>
        <w:t>.</w:t>
      </w:r>
      <w:r w:rsidRPr="003C1E4D">
        <w:t>09</w:t>
      </w:r>
      <w:r>
        <w:t>.</w:t>
      </w:r>
      <w:r w:rsidRPr="003C1E4D">
        <w:t>2018).</w:t>
      </w:r>
    </w:p>
  </w:footnote>
  <w:footnote w:id="12">
    <w:p w14:paraId="57A23AAE" w14:textId="063EAE57" w:rsidR="00750498" w:rsidRDefault="00750498" w:rsidP="00FE48B4">
      <w:pPr>
        <w:pStyle w:val="FootnoteText"/>
        <w:ind w:left="284" w:hanging="284"/>
        <w:jc w:val="left"/>
      </w:pPr>
      <w:r>
        <w:rPr>
          <w:rStyle w:val="FootnoteReference"/>
        </w:rPr>
        <w:footnoteRef/>
      </w:r>
      <w:r>
        <w:t xml:space="preserve"> </w:t>
      </w:r>
      <w:r>
        <w:tab/>
      </w:r>
      <w:r w:rsidRPr="00ED6C89">
        <w:rPr>
          <w:lang w:val="de-DE"/>
        </w:rPr>
        <w:t>Statistik des Bundesministeriums für Gesundheit: Geschäfts- und Rechnungsergebnisse der sozialen Pflegeversicherung, bezogen auf die Empfängerzahl am Jahresende, Berechnung des ISG</w:t>
      </w:r>
      <w:r>
        <w:rPr>
          <w:lang w:val="de-DE"/>
        </w:rPr>
        <w:t>.</w:t>
      </w:r>
    </w:p>
  </w:footnote>
  <w:footnote w:id="13">
    <w:p w14:paraId="68029ECD" w14:textId="11015076" w:rsidR="00750498" w:rsidRDefault="00750498" w:rsidP="00FE48B4">
      <w:pPr>
        <w:pStyle w:val="FootnoteText"/>
        <w:ind w:left="284" w:hanging="284"/>
        <w:jc w:val="left"/>
      </w:pPr>
      <w:r>
        <w:rPr>
          <w:rStyle w:val="FootnoteReference"/>
        </w:rPr>
        <w:footnoteRef/>
      </w:r>
      <w:r>
        <w:t xml:space="preserve"> </w:t>
      </w:r>
      <w:r>
        <w:tab/>
      </w:r>
      <w:r w:rsidRPr="00ED6C89">
        <w:rPr>
          <w:lang w:val="de-DE"/>
        </w:rPr>
        <w:t>Geschäfts- und Rechnungsergebnisse der sozialen Pflegeversicherung 2007 bis 2014, Darstellung des ISG</w:t>
      </w:r>
      <w:r>
        <w:rPr>
          <w:lang w:val="de-DE"/>
        </w:rPr>
        <w:t>.</w:t>
      </w:r>
    </w:p>
  </w:footnote>
  <w:footnote w:id="14">
    <w:p w14:paraId="4AB5DE35" w14:textId="66459F46" w:rsidR="00750498" w:rsidRDefault="00750498" w:rsidP="00FE48B4">
      <w:pPr>
        <w:pStyle w:val="FootnoteText"/>
        <w:ind w:left="284" w:hanging="284"/>
        <w:jc w:val="left"/>
      </w:pPr>
      <w:r>
        <w:rPr>
          <w:rStyle w:val="FootnoteReference"/>
        </w:rPr>
        <w:footnoteRef/>
      </w:r>
      <w:r>
        <w:t xml:space="preserve"> </w:t>
      </w:r>
      <w:r>
        <w:tab/>
      </w:r>
      <w:proofErr w:type="spellStart"/>
      <w:r w:rsidRPr="000B6E54">
        <w:t>Sozialhilfestatistik</w:t>
      </w:r>
      <w:proofErr w:type="spellEnd"/>
      <w:r w:rsidRPr="000B6E54">
        <w:t xml:space="preserve"> 2008 bis 2014, </w:t>
      </w:r>
      <w:proofErr w:type="spellStart"/>
      <w:r w:rsidRPr="000B6E54">
        <w:t>Berechnung</w:t>
      </w:r>
      <w:proofErr w:type="spellEnd"/>
      <w:r w:rsidRPr="000B6E54">
        <w:t xml:space="preserve"> des ISG</w:t>
      </w:r>
      <w:r>
        <w:t>.</w:t>
      </w:r>
    </w:p>
  </w:footnote>
  <w:footnote w:id="15">
    <w:p w14:paraId="5C6EDD40" w14:textId="2057DE1A" w:rsidR="00750498" w:rsidRPr="003C1E4D" w:rsidRDefault="00750498" w:rsidP="00FE48B4">
      <w:pPr>
        <w:pStyle w:val="footnotes"/>
      </w:pPr>
      <w:r w:rsidRPr="003C1E4D">
        <w:rPr>
          <w:rStyle w:val="FootnoteReference"/>
        </w:rPr>
        <w:footnoteRef/>
      </w:r>
      <w:r w:rsidRPr="003C1E4D">
        <w:t xml:space="preserve"> </w:t>
      </w:r>
      <w:r w:rsidRPr="003C1E4D">
        <w:tab/>
      </w:r>
      <w:hyperlink r:id="rId8" w:history="1">
        <w:r w:rsidRPr="003C1E4D">
          <w:rPr>
            <w:rStyle w:val="Hyperlink"/>
          </w:rPr>
          <w:t>https://www.focus.de/finanzen/versicherungen/pflegeversicherung/pflegereform-2017-foerderkatalog-aendert-sich-wer-gewinnt-und-wer-besser-jetzt-noch-handeln-sollte_id_6181116.html</w:t>
        </w:r>
      </w:hyperlink>
      <w:r w:rsidRPr="003C1E4D">
        <w:t>.</w:t>
      </w:r>
    </w:p>
  </w:footnote>
  <w:footnote w:id="16">
    <w:p w14:paraId="242AD717" w14:textId="036EFC9C" w:rsidR="00750498" w:rsidRPr="003C1E4D" w:rsidRDefault="00750498" w:rsidP="00FE48B4">
      <w:pPr>
        <w:pStyle w:val="footnotes"/>
      </w:pPr>
      <w:r w:rsidRPr="003C1E4D">
        <w:rPr>
          <w:rStyle w:val="FootnoteReference"/>
        </w:rPr>
        <w:footnoteRef/>
      </w:r>
      <w:r w:rsidRPr="003C1E4D">
        <w:t xml:space="preserve"> </w:t>
      </w:r>
      <w:r w:rsidRPr="003C1E4D">
        <w:tab/>
      </w:r>
      <w:hyperlink r:id="rId9" w:history="1">
        <w:r w:rsidRPr="003C1E4D">
          <w:rPr>
            <w:rStyle w:val="Hyperlink"/>
          </w:rPr>
          <w:t>https://www.svz.de/deutschland-welt/politik/jeder-fuenfte-antrag-auf-pflegegeld-wird-abgelehnt-id17440861.html</w:t>
        </w:r>
      </w:hyperlink>
      <w:r w:rsidRPr="003C1E4D">
        <w:t xml:space="preserve">. </w:t>
      </w:r>
    </w:p>
  </w:footnote>
  <w:footnote w:id="17">
    <w:p w14:paraId="1A8A43FB" w14:textId="05B7172D" w:rsidR="00750498" w:rsidRPr="003C1E4D" w:rsidRDefault="00750498" w:rsidP="00FE48B4">
      <w:pPr>
        <w:pStyle w:val="footnotes"/>
      </w:pPr>
      <w:r w:rsidRPr="003C1E4D">
        <w:rPr>
          <w:rStyle w:val="FootnoteReference"/>
        </w:rPr>
        <w:footnoteRef/>
      </w:r>
      <w:r w:rsidRPr="003C1E4D">
        <w:t xml:space="preserve"> </w:t>
      </w:r>
      <w:r w:rsidRPr="003C1E4D">
        <w:tab/>
      </w:r>
      <w:hyperlink r:id="rId10" w:history="1">
        <w:r w:rsidRPr="003C1E4D">
          <w:rPr>
            <w:rStyle w:val="Hyperlink"/>
          </w:rPr>
          <w:t>https://deutsch.medscape.com/artikelansicht/4905127</w:t>
        </w:r>
      </w:hyperlink>
      <w:r w:rsidRPr="003C1E4D">
        <w:t>.</w:t>
      </w:r>
    </w:p>
  </w:footnote>
  <w:footnote w:id="18">
    <w:p w14:paraId="455EB79E" w14:textId="218244A5" w:rsidR="00750498" w:rsidRPr="003C1E4D" w:rsidRDefault="00750498" w:rsidP="00FE48B4">
      <w:pPr>
        <w:pStyle w:val="footnotes"/>
      </w:pPr>
      <w:r w:rsidRPr="003C1E4D">
        <w:rPr>
          <w:rStyle w:val="FootnoteReference"/>
        </w:rPr>
        <w:footnoteRef/>
      </w:r>
      <w:r w:rsidRPr="003C1E4D">
        <w:t xml:space="preserve"> </w:t>
      </w:r>
      <w:r w:rsidRPr="003C1E4D">
        <w:tab/>
      </w:r>
      <w:hyperlink r:id="rId11" w:history="1">
        <w:r w:rsidRPr="003C1E4D">
          <w:rPr>
            <w:rStyle w:val="Hyperlink"/>
          </w:rPr>
          <w:t>https://www.merkur.de/politik/bilanz-mit-gewinnern-und-verlierern-nach-einem-halben-jahr-pflegestaerkungsgesetz-ii-8485272.html</w:t>
        </w:r>
      </w:hyperlink>
      <w:r w:rsidRPr="003C1E4D">
        <w:t>.</w:t>
      </w:r>
    </w:p>
  </w:footnote>
  <w:footnote w:id="19">
    <w:p w14:paraId="539B1047" w14:textId="78FB268C" w:rsidR="00750498" w:rsidRPr="003C1E4D" w:rsidRDefault="00750498" w:rsidP="00FE48B4">
      <w:pPr>
        <w:pStyle w:val="footnotes"/>
      </w:pPr>
      <w:r w:rsidRPr="003C1E4D">
        <w:rPr>
          <w:rStyle w:val="FootnoteReference"/>
        </w:rPr>
        <w:footnoteRef/>
      </w:r>
      <w:r w:rsidRPr="003C1E4D">
        <w:t xml:space="preserve"> </w:t>
      </w:r>
      <w:r w:rsidRPr="003C1E4D">
        <w:tab/>
      </w:r>
      <w:hyperlink r:id="rId12" w:history="1">
        <w:r w:rsidRPr="003C1E4D">
          <w:rPr>
            <w:rStyle w:val="Hyperlink"/>
          </w:rPr>
          <w:t>https://www.rbb-online.de/rbbpraxis/rbb_praxis_service/pflege/pflegestaerkungsgesetz-zwischenbilanz.html</w:t>
        </w:r>
      </w:hyperlink>
      <w:r w:rsidRPr="003C1E4D">
        <w:t xml:space="preserve">. </w:t>
      </w:r>
    </w:p>
  </w:footnote>
  <w:footnote w:id="20">
    <w:p w14:paraId="7ECC4516" w14:textId="4CEFB24D" w:rsidR="00750498" w:rsidRPr="003C1E4D" w:rsidRDefault="00750498" w:rsidP="00FE48B4">
      <w:pPr>
        <w:pStyle w:val="footnotes"/>
      </w:pPr>
      <w:r w:rsidRPr="003C1E4D">
        <w:rPr>
          <w:rStyle w:val="FootnoteReference"/>
        </w:rPr>
        <w:footnoteRef/>
      </w:r>
      <w:r w:rsidRPr="003C1E4D">
        <w:t xml:space="preserve"> </w:t>
      </w:r>
      <w:r w:rsidRPr="003C1E4D">
        <w:tab/>
        <w:t xml:space="preserve">According to an unpublished care insurance paper; see </w:t>
      </w:r>
      <w:hyperlink r:id="rId13" w:history="1">
        <w:r w:rsidRPr="003C1E4D">
          <w:rPr>
            <w:rStyle w:val="Hyperlink"/>
          </w:rPr>
          <w:t>https://www.rbb-online.de/rbbpraxis/rbb_praxis_service/pflege/pflegestaerkungsgesetz-zwischenbilanz.html</w:t>
        </w:r>
      </w:hyperlink>
      <w:r w:rsidRPr="003C1E4D">
        <w:t xml:space="preserve">. </w:t>
      </w:r>
    </w:p>
  </w:footnote>
  <w:footnote w:id="21">
    <w:p w14:paraId="6B38F3D1" w14:textId="155CD23B" w:rsidR="00750498" w:rsidRPr="003C1E4D" w:rsidRDefault="00750498" w:rsidP="00FE48B4">
      <w:pPr>
        <w:pStyle w:val="footnotes"/>
      </w:pPr>
      <w:r w:rsidRPr="003C1E4D">
        <w:rPr>
          <w:rStyle w:val="FootnoteReference"/>
        </w:rPr>
        <w:footnoteRef/>
      </w:r>
      <w:r w:rsidRPr="00ED6C89">
        <w:rPr>
          <w:lang w:val="de-DE"/>
        </w:rPr>
        <w:t xml:space="preserve"> </w:t>
      </w:r>
      <w:r w:rsidRPr="00ED6C89">
        <w:rPr>
          <w:lang w:val="de-DE"/>
        </w:rPr>
        <w:tab/>
      </w:r>
      <w:r w:rsidRPr="003C1E4D">
        <w:rPr>
          <w:lang w:val="de-DE"/>
        </w:rPr>
        <w:t>SGB XI</w:t>
      </w:r>
      <w:r>
        <w:rPr>
          <w:lang w:val="de-DE"/>
        </w:rPr>
        <w:t xml:space="preserve"> — </w:t>
      </w:r>
      <w:r w:rsidRPr="003C1E4D">
        <w:rPr>
          <w:lang w:val="de-DE"/>
        </w:rPr>
        <w:t xml:space="preserve">Sozialgesetzbuch </w:t>
      </w:r>
      <w:r w:rsidRPr="00ED6C89">
        <w:rPr>
          <w:lang w:val="de-DE"/>
        </w:rPr>
        <w:t xml:space="preserve">Soziale Pflegeversicherung. </w:t>
      </w:r>
      <w:r w:rsidRPr="003C1E4D">
        <w:t xml:space="preserve">Online </w:t>
      </w:r>
      <w:hyperlink r:id="rId14" w:history="1">
        <w:r w:rsidRPr="003C1E4D">
          <w:rPr>
            <w:rStyle w:val="Hyperlink"/>
          </w:rPr>
          <w:t>www.sozialgesetzbuch-sgb.de/sgbxi/15.html</w:t>
        </w:r>
      </w:hyperlink>
      <w:r w:rsidRPr="003C1E4D">
        <w:t xml:space="preserve"> (access</w:t>
      </w:r>
      <w:r>
        <w:t>ed</w:t>
      </w:r>
      <w:r w:rsidRPr="003C1E4D">
        <w:t xml:space="preserve"> 11</w:t>
      </w:r>
      <w:r>
        <w:t>.</w:t>
      </w:r>
      <w:r w:rsidRPr="003C1E4D">
        <w:t>09</w:t>
      </w:r>
      <w:r>
        <w:t>.</w:t>
      </w:r>
      <w:r w:rsidRPr="003C1E4D">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5FEC" w14:textId="77777777" w:rsidR="00750498" w:rsidRPr="000501F8" w:rsidRDefault="00750498" w:rsidP="00DF7E00">
    <w:pPr>
      <w:jc w:val="center"/>
      <w:rPr>
        <w:sz w:val="16"/>
        <w:szCs w:val="16"/>
      </w:rPr>
    </w:pPr>
    <w:r w:rsidRPr="000501F8">
      <w:rPr>
        <w:sz w:val="16"/>
        <w:szCs w:val="16"/>
      </w:rPr>
      <w:t>ANED 2017-18 – Disability assessment – Country report</w:t>
    </w:r>
  </w:p>
  <w:p w14:paraId="334BDCE4" w14:textId="77777777" w:rsidR="00750498" w:rsidRPr="000501F8" w:rsidRDefault="00286713" w:rsidP="00DF7E00">
    <w:pPr>
      <w:jc w:val="center"/>
      <w:rPr>
        <w:b/>
        <w:sz w:val="16"/>
        <w:szCs w:val="16"/>
      </w:rPr>
    </w:pPr>
    <w:r>
      <w:rPr>
        <w:b/>
        <w:sz w:val="16"/>
        <w:szCs w:val="16"/>
      </w:rPr>
      <w:pict w14:anchorId="7C662376">
        <v:rect id="_x0000_i1025" style="width:0;height:1.5pt" o:hralign="center" o:hrstd="t" o:hr="t" fillcolor="#a0a0a0" stroked="f"/>
      </w:pict>
    </w:r>
  </w:p>
  <w:p w14:paraId="3387491F" w14:textId="77777777" w:rsidR="00750498" w:rsidRDefault="00750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4C9"/>
    <w:multiLevelType w:val="hybridMultilevel"/>
    <w:tmpl w:val="E26E3B70"/>
    <w:lvl w:ilvl="0" w:tplc="04070001">
      <w:start w:val="1"/>
      <w:numFmt w:val="bullet"/>
      <w:lvlText w:val=""/>
      <w:lvlJc w:val="left"/>
      <w:pPr>
        <w:ind w:left="970" w:hanging="360"/>
      </w:pPr>
      <w:rPr>
        <w:rFonts w:ascii="Symbol" w:hAnsi="Symbol" w:hint="default"/>
      </w:rPr>
    </w:lvl>
    <w:lvl w:ilvl="1" w:tplc="04070003" w:tentative="1">
      <w:start w:val="1"/>
      <w:numFmt w:val="bullet"/>
      <w:lvlText w:val="o"/>
      <w:lvlJc w:val="left"/>
      <w:pPr>
        <w:ind w:left="1690" w:hanging="360"/>
      </w:pPr>
      <w:rPr>
        <w:rFonts w:ascii="Courier New" w:hAnsi="Courier New" w:cs="Courier New" w:hint="default"/>
      </w:rPr>
    </w:lvl>
    <w:lvl w:ilvl="2" w:tplc="04070005" w:tentative="1">
      <w:start w:val="1"/>
      <w:numFmt w:val="bullet"/>
      <w:lvlText w:val=""/>
      <w:lvlJc w:val="left"/>
      <w:pPr>
        <w:ind w:left="2410" w:hanging="360"/>
      </w:pPr>
      <w:rPr>
        <w:rFonts w:ascii="Wingdings" w:hAnsi="Wingdings" w:hint="default"/>
      </w:rPr>
    </w:lvl>
    <w:lvl w:ilvl="3" w:tplc="04070001" w:tentative="1">
      <w:start w:val="1"/>
      <w:numFmt w:val="bullet"/>
      <w:lvlText w:val=""/>
      <w:lvlJc w:val="left"/>
      <w:pPr>
        <w:ind w:left="3130" w:hanging="360"/>
      </w:pPr>
      <w:rPr>
        <w:rFonts w:ascii="Symbol" w:hAnsi="Symbol" w:hint="default"/>
      </w:rPr>
    </w:lvl>
    <w:lvl w:ilvl="4" w:tplc="04070003" w:tentative="1">
      <w:start w:val="1"/>
      <w:numFmt w:val="bullet"/>
      <w:lvlText w:val="o"/>
      <w:lvlJc w:val="left"/>
      <w:pPr>
        <w:ind w:left="3850" w:hanging="360"/>
      </w:pPr>
      <w:rPr>
        <w:rFonts w:ascii="Courier New" w:hAnsi="Courier New" w:cs="Courier New" w:hint="default"/>
      </w:rPr>
    </w:lvl>
    <w:lvl w:ilvl="5" w:tplc="04070005" w:tentative="1">
      <w:start w:val="1"/>
      <w:numFmt w:val="bullet"/>
      <w:lvlText w:val=""/>
      <w:lvlJc w:val="left"/>
      <w:pPr>
        <w:ind w:left="4570" w:hanging="360"/>
      </w:pPr>
      <w:rPr>
        <w:rFonts w:ascii="Wingdings" w:hAnsi="Wingdings" w:hint="default"/>
      </w:rPr>
    </w:lvl>
    <w:lvl w:ilvl="6" w:tplc="04070001" w:tentative="1">
      <w:start w:val="1"/>
      <w:numFmt w:val="bullet"/>
      <w:lvlText w:val=""/>
      <w:lvlJc w:val="left"/>
      <w:pPr>
        <w:ind w:left="5290" w:hanging="360"/>
      </w:pPr>
      <w:rPr>
        <w:rFonts w:ascii="Symbol" w:hAnsi="Symbol" w:hint="default"/>
      </w:rPr>
    </w:lvl>
    <w:lvl w:ilvl="7" w:tplc="04070003" w:tentative="1">
      <w:start w:val="1"/>
      <w:numFmt w:val="bullet"/>
      <w:lvlText w:val="o"/>
      <w:lvlJc w:val="left"/>
      <w:pPr>
        <w:ind w:left="6010" w:hanging="360"/>
      </w:pPr>
      <w:rPr>
        <w:rFonts w:ascii="Courier New" w:hAnsi="Courier New" w:cs="Courier New" w:hint="default"/>
      </w:rPr>
    </w:lvl>
    <w:lvl w:ilvl="8" w:tplc="04070005" w:tentative="1">
      <w:start w:val="1"/>
      <w:numFmt w:val="bullet"/>
      <w:lvlText w:val=""/>
      <w:lvlJc w:val="left"/>
      <w:pPr>
        <w:ind w:left="6730" w:hanging="360"/>
      </w:pPr>
      <w:rPr>
        <w:rFonts w:ascii="Wingdings" w:hAnsi="Wingdings" w:hint="default"/>
      </w:rPr>
    </w:lvl>
  </w:abstractNum>
  <w:abstractNum w:abstractNumId="1" w15:restartNumberingAfterBreak="0">
    <w:nsid w:val="10414707"/>
    <w:multiLevelType w:val="multilevel"/>
    <w:tmpl w:val="2FAC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76F6F"/>
    <w:multiLevelType w:val="hybridMultilevel"/>
    <w:tmpl w:val="C4523322"/>
    <w:lvl w:ilvl="0" w:tplc="70C4679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396CC5"/>
    <w:multiLevelType w:val="hybridMultilevel"/>
    <w:tmpl w:val="1D06B9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8B598F"/>
    <w:multiLevelType w:val="hybridMultilevel"/>
    <w:tmpl w:val="260CFE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E418A7"/>
    <w:multiLevelType w:val="multilevel"/>
    <w:tmpl w:val="D9F4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27A82"/>
    <w:multiLevelType w:val="hybridMultilevel"/>
    <w:tmpl w:val="5EF8E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C364EC"/>
    <w:multiLevelType w:val="hybridMultilevel"/>
    <w:tmpl w:val="EB04BA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CE12C2"/>
    <w:multiLevelType w:val="hybridMultilevel"/>
    <w:tmpl w:val="5276D5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3823F6"/>
    <w:multiLevelType w:val="multilevel"/>
    <w:tmpl w:val="89E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4714A"/>
    <w:multiLevelType w:val="multilevel"/>
    <w:tmpl w:val="EBC0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E69BB"/>
    <w:multiLevelType w:val="hybridMultilevel"/>
    <w:tmpl w:val="A4EA29D6"/>
    <w:lvl w:ilvl="0" w:tplc="C4BCFAD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906638"/>
    <w:multiLevelType w:val="hybridMultilevel"/>
    <w:tmpl w:val="8C6EE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B30162"/>
    <w:multiLevelType w:val="multilevel"/>
    <w:tmpl w:val="669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76B51"/>
    <w:multiLevelType w:val="multilevel"/>
    <w:tmpl w:val="987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
  </w:num>
  <w:num w:numId="4">
    <w:abstractNumId w:val="2"/>
  </w:num>
  <w:num w:numId="5">
    <w:abstractNumId w:val="1"/>
  </w:num>
  <w:num w:numId="6">
    <w:abstractNumId w:val="9"/>
  </w:num>
  <w:num w:numId="7">
    <w:abstractNumId w:val="13"/>
  </w:num>
  <w:num w:numId="8">
    <w:abstractNumId w:val="10"/>
  </w:num>
  <w:num w:numId="9">
    <w:abstractNumId w:val="5"/>
  </w:num>
  <w:num w:numId="10">
    <w:abstractNumId w:val="14"/>
  </w:num>
  <w:num w:numId="11">
    <w:abstractNumId w:val="3"/>
  </w:num>
  <w:num w:numId="12">
    <w:abstractNumId w:val="7"/>
  </w:num>
  <w:num w:numId="13">
    <w:abstractNumId w:val="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266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C50AA3F-E5EE-4C0D-BAAF-AA57287998DF}"/>
    <w:docVar w:name="dgnword-eventsink" w:val="805373248"/>
  </w:docVars>
  <w:rsids>
    <w:rsidRoot w:val="00606F88"/>
    <w:rsid w:val="000135D3"/>
    <w:rsid w:val="000173C6"/>
    <w:rsid w:val="00017446"/>
    <w:rsid w:val="000179DA"/>
    <w:rsid w:val="000212E7"/>
    <w:rsid w:val="000269E1"/>
    <w:rsid w:val="00031012"/>
    <w:rsid w:val="00034AFF"/>
    <w:rsid w:val="0004315D"/>
    <w:rsid w:val="00045CA6"/>
    <w:rsid w:val="00062B4A"/>
    <w:rsid w:val="000644AA"/>
    <w:rsid w:val="000730CC"/>
    <w:rsid w:val="0008032D"/>
    <w:rsid w:val="000857F6"/>
    <w:rsid w:val="0008776F"/>
    <w:rsid w:val="00090A5C"/>
    <w:rsid w:val="000A06D2"/>
    <w:rsid w:val="000A286C"/>
    <w:rsid w:val="000A3433"/>
    <w:rsid w:val="000A3EAA"/>
    <w:rsid w:val="000B6839"/>
    <w:rsid w:val="000B6E54"/>
    <w:rsid w:val="000B7C81"/>
    <w:rsid w:val="000C5BE4"/>
    <w:rsid w:val="000C6E16"/>
    <w:rsid w:val="000C6FD2"/>
    <w:rsid w:val="000D24B3"/>
    <w:rsid w:val="000D545D"/>
    <w:rsid w:val="000D68FA"/>
    <w:rsid w:val="000E31C1"/>
    <w:rsid w:val="000E5E9C"/>
    <w:rsid w:val="000F68B9"/>
    <w:rsid w:val="000F7725"/>
    <w:rsid w:val="00100813"/>
    <w:rsid w:val="00100E59"/>
    <w:rsid w:val="001046AB"/>
    <w:rsid w:val="00117A23"/>
    <w:rsid w:val="00123324"/>
    <w:rsid w:val="00127FE1"/>
    <w:rsid w:val="0013446B"/>
    <w:rsid w:val="0014330B"/>
    <w:rsid w:val="0014473A"/>
    <w:rsid w:val="001512F5"/>
    <w:rsid w:val="001604D0"/>
    <w:rsid w:val="00161808"/>
    <w:rsid w:val="00163B4F"/>
    <w:rsid w:val="001674F4"/>
    <w:rsid w:val="00170C41"/>
    <w:rsid w:val="0017213B"/>
    <w:rsid w:val="001725C5"/>
    <w:rsid w:val="00194F78"/>
    <w:rsid w:val="00197A90"/>
    <w:rsid w:val="001A15CF"/>
    <w:rsid w:val="001A1EE0"/>
    <w:rsid w:val="001A4316"/>
    <w:rsid w:val="001A6B16"/>
    <w:rsid w:val="001B24C5"/>
    <w:rsid w:val="001B3404"/>
    <w:rsid w:val="001C2A7E"/>
    <w:rsid w:val="001D4032"/>
    <w:rsid w:val="001D4B15"/>
    <w:rsid w:val="001D52E6"/>
    <w:rsid w:val="001E06E9"/>
    <w:rsid w:val="001E716B"/>
    <w:rsid w:val="00203C5D"/>
    <w:rsid w:val="00207688"/>
    <w:rsid w:val="002077FE"/>
    <w:rsid w:val="002120BC"/>
    <w:rsid w:val="002215F9"/>
    <w:rsid w:val="00231749"/>
    <w:rsid w:val="00237EEC"/>
    <w:rsid w:val="0024137A"/>
    <w:rsid w:val="0024542A"/>
    <w:rsid w:val="002465D4"/>
    <w:rsid w:val="002473FC"/>
    <w:rsid w:val="00251425"/>
    <w:rsid w:val="00254794"/>
    <w:rsid w:val="00254F9D"/>
    <w:rsid w:val="0026615F"/>
    <w:rsid w:val="002677D6"/>
    <w:rsid w:val="00273D08"/>
    <w:rsid w:val="002758CD"/>
    <w:rsid w:val="002805C1"/>
    <w:rsid w:val="00280DBF"/>
    <w:rsid w:val="0028313E"/>
    <w:rsid w:val="00285EC7"/>
    <w:rsid w:val="00286385"/>
    <w:rsid w:val="00286713"/>
    <w:rsid w:val="00290C4A"/>
    <w:rsid w:val="00292E0C"/>
    <w:rsid w:val="00296D1A"/>
    <w:rsid w:val="002A03B5"/>
    <w:rsid w:val="002A6D2C"/>
    <w:rsid w:val="002B4433"/>
    <w:rsid w:val="002B5352"/>
    <w:rsid w:val="002B6A51"/>
    <w:rsid w:val="002C3DC8"/>
    <w:rsid w:val="002C46E2"/>
    <w:rsid w:val="002D6314"/>
    <w:rsid w:val="003047E8"/>
    <w:rsid w:val="003076DC"/>
    <w:rsid w:val="00314C5B"/>
    <w:rsid w:val="003150CB"/>
    <w:rsid w:val="00321032"/>
    <w:rsid w:val="003255F1"/>
    <w:rsid w:val="00331E64"/>
    <w:rsid w:val="0034432C"/>
    <w:rsid w:val="003474B9"/>
    <w:rsid w:val="00350203"/>
    <w:rsid w:val="00351B84"/>
    <w:rsid w:val="00354D32"/>
    <w:rsid w:val="003560CA"/>
    <w:rsid w:val="00357C76"/>
    <w:rsid w:val="003606FC"/>
    <w:rsid w:val="00360BA2"/>
    <w:rsid w:val="003610C2"/>
    <w:rsid w:val="003664BE"/>
    <w:rsid w:val="00370E9D"/>
    <w:rsid w:val="0037293E"/>
    <w:rsid w:val="003735C9"/>
    <w:rsid w:val="00373C7B"/>
    <w:rsid w:val="003746D4"/>
    <w:rsid w:val="00375964"/>
    <w:rsid w:val="00376D95"/>
    <w:rsid w:val="0038493D"/>
    <w:rsid w:val="0038530A"/>
    <w:rsid w:val="00387C7A"/>
    <w:rsid w:val="00392C40"/>
    <w:rsid w:val="003932F7"/>
    <w:rsid w:val="00394D8C"/>
    <w:rsid w:val="003A3DEE"/>
    <w:rsid w:val="003A4BB9"/>
    <w:rsid w:val="003A5A83"/>
    <w:rsid w:val="003B086E"/>
    <w:rsid w:val="003B6FB1"/>
    <w:rsid w:val="003B7C0B"/>
    <w:rsid w:val="003C1E4D"/>
    <w:rsid w:val="003C2E9A"/>
    <w:rsid w:val="003C5A41"/>
    <w:rsid w:val="003C613F"/>
    <w:rsid w:val="003C6FBE"/>
    <w:rsid w:val="003D36CD"/>
    <w:rsid w:val="003D63E4"/>
    <w:rsid w:val="003E49DE"/>
    <w:rsid w:val="003E75CC"/>
    <w:rsid w:val="003F202C"/>
    <w:rsid w:val="003F27A2"/>
    <w:rsid w:val="003F4C2E"/>
    <w:rsid w:val="00407D07"/>
    <w:rsid w:val="004106F4"/>
    <w:rsid w:val="0041370B"/>
    <w:rsid w:val="00421327"/>
    <w:rsid w:val="00426B00"/>
    <w:rsid w:val="004376D2"/>
    <w:rsid w:val="00441980"/>
    <w:rsid w:val="00447268"/>
    <w:rsid w:val="0045025E"/>
    <w:rsid w:val="0045161D"/>
    <w:rsid w:val="00453078"/>
    <w:rsid w:val="00457B2D"/>
    <w:rsid w:val="00460618"/>
    <w:rsid w:val="004632D0"/>
    <w:rsid w:val="0046518B"/>
    <w:rsid w:val="0047270E"/>
    <w:rsid w:val="00475313"/>
    <w:rsid w:val="00477009"/>
    <w:rsid w:val="004779FB"/>
    <w:rsid w:val="00484B29"/>
    <w:rsid w:val="00486AD5"/>
    <w:rsid w:val="004932F4"/>
    <w:rsid w:val="0049360D"/>
    <w:rsid w:val="00496043"/>
    <w:rsid w:val="004A18CF"/>
    <w:rsid w:val="004A4D2A"/>
    <w:rsid w:val="004A651C"/>
    <w:rsid w:val="004B40CF"/>
    <w:rsid w:val="004B4C10"/>
    <w:rsid w:val="004B5F77"/>
    <w:rsid w:val="004B6591"/>
    <w:rsid w:val="004B7C2B"/>
    <w:rsid w:val="004C3D0B"/>
    <w:rsid w:val="004D62D2"/>
    <w:rsid w:val="004E12DD"/>
    <w:rsid w:val="004E1A46"/>
    <w:rsid w:val="004E575C"/>
    <w:rsid w:val="004E5ADC"/>
    <w:rsid w:val="004E5D70"/>
    <w:rsid w:val="004F19F2"/>
    <w:rsid w:val="004F398B"/>
    <w:rsid w:val="00501CDF"/>
    <w:rsid w:val="005064E3"/>
    <w:rsid w:val="00511238"/>
    <w:rsid w:val="00512022"/>
    <w:rsid w:val="0052134D"/>
    <w:rsid w:val="00525524"/>
    <w:rsid w:val="00525C7E"/>
    <w:rsid w:val="00530A66"/>
    <w:rsid w:val="00531216"/>
    <w:rsid w:val="005313C0"/>
    <w:rsid w:val="0053302E"/>
    <w:rsid w:val="00535B03"/>
    <w:rsid w:val="00541559"/>
    <w:rsid w:val="00550A81"/>
    <w:rsid w:val="00550F3D"/>
    <w:rsid w:val="00551A9B"/>
    <w:rsid w:val="00552BEC"/>
    <w:rsid w:val="005548CF"/>
    <w:rsid w:val="005603EA"/>
    <w:rsid w:val="0056151F"/>
    <w:rsid w:val="005618DF"/>
    <w:rsid w:val="005803DF"/>
    <w:rsid w:val="00580801"/>
    <w:rsid w:val="005826E6"/>
    <w:rsid w:val="00585970"/>
    <w:rsid w:val="00597E07"/>
    <w:rsid w:val="005A5590"/>
    <w:rsid w:val="005A5ACD"/>
    <w:rsid w:val="005C2A5C"/>
    <w:rsid w:val="005E567B"/>
    <w:rsid w:val="005F128A"/>
    <w:rsid w:val="005F265F"/>
    <w:rsid w:val="005F2925"/>
    <w:rsid w:val="00606CDE"/>
    <w:rsid w:val="00606F88"/>
    <w:rsid w:val="00610DA5"/>
    <w:rsid w:val="00612A76"/>
    <w:rsid w:val="006147FC"/>
    <w:rsid w:val="00617AA8"/>
    <w:rsid w:val="00621319"/>
    <w:rsid w:val="0062249A"/>
    <w:rsid w:val="00623BC7"/>
    <w:rsid w:val="006260E9"/>
    <w:rsid w:val="006278F2"/>
    <w:rsid w:val="00634D0E"/>
    <w:rsid w:val="00636BFE"/>
    <w:rsid w:val="00651DC7"/>
    <w:rsid w:val="00653599"/>
    <w:rsid w:val="0065472A"/>
    <w:rsid w:val="0065764B"/>
    <w:rsid w:val="006611D0"/>
    <w:rsid w:val="00664DD5"/>
    <w:rsid w:val="006702F8"/>
    <w:rsid w:val="006716E2"/>
    <w:rsid w:val="006755A5"/>
    <w:rsid w:val="0067562F"/>
    <w:rsid w:val="0068356A"/>
    <w:rsid w:val="006843EB"/>
    <w:rsid w:val="00690EF9"/>
    <w:rsid w:val="00694EE7"/>
    <w:rsid w:val="006A5674"/>
    <w:rsid w:val="006A6AB3"/>
    <w:rsid w:val="006A731D"/>
    <w:rsid w:val="006B3637"/>
    <w:rsid w:val="006B54B5"/>
    <w:rsid w:val="006B70A8"/>
    <w:rsid w:val="006C43D6"/>
    <w:rsid w:val="006D39C3"/>
    <w:rsid w:val="006D63A1"/>
    <w:rsid w:val="006E0110"/>
    <w:rsid w:val="006E26AC"/>
    <w:rsid w:val="006E2B29"/>
    <w:rsid w:val="006E4B32"/>
    <w:rsid w:val="006E64A9"/>
    <w:rsid w:val="006F0B0F"/>
    <w:rsid w:val="006F0C58"/>
    <w:rsid w:val="006F728B"/>
    <w:rsid w:val="006F75BA"/>
    <w:rsid w:val="006F79E4"/>
    <w:rsid w:val="00701D6F"/>
    <w:rsid w:val="007030FD"/>
    <w:rsid w:val="0070521E"/>
    <w:rsid w:val="00711602"/>
    <w:rsid w:val="00714A96"/>
    <w:rsid w:val="0072404B"/>
    <w:rsid w:val="007248B3"/>
    <w:rsid w:val="00726DD0"/>
    <w:rsid w:val="0073210A"/>
    <w:rsid w:val="0073698B"/>
    <w:rsid w:val="00742CC5"/>
    <w:rsid w:val="00750246"/>
    <w:rsid w:val="00750498"/>
    <w:rsid w:val="00762DC2"/>
    <w:rsid w:val="0076515E"/>
    <w:rsid w:val="00780805"/>
    <w:rsid w:val="00781925"/>
    <w:rsid w:val="00782275"/>
    <w:rsid w:val="007841D7"/>
    <w:rsid w:val="00787ADD"/>
    <w:rsid w:val="00787EE4"/>
    <w:rsid w:val="00794979"/>
    <w:rsid w:val="007957D3"/>
    <w:rsid w:val="00797BF7"/>
    <w:rsid w:val="007A303B"/>
    <w:rsid w:val="007A46E7"/>
    <w:rsid w:val="007A4AD3"/>
    <w:rsid w:val="007A4B0F"/>
    <w:rsid w:val="007A736D"/>
    <w:rsid w:val="007B2D2C"/>
    <w:rsid w:val="007B3F51"/>
    <w:rsid w:val="007C4FBF"/>
    <w:rsid w:val="007D4F07"/>
    <w:rsid w:val="007D55A2"/>
    <w:rsid w:val="007E2EEF"/>
    <w:rsid w:val="007F1417"/>
    <w:rsid w:val="008021C9"/>
    <w:rsid w:val="0080555E"/>
    <w:rsid w:val="00815645"/>
    <w:rsid w:val="008156F5"/>
    <w:rsid w:val="008337C4"/>
    <w:rsid w:val="00841C3F"/>
    <w:rsid w:val="00842D34"/>
    <w:rsid w:val="008433D1"/>
    <w:rsid w:val="00844BAA"/>
    <w:rsid w:val="00850478"/>
    <w:rsid w:val="00851D37"/>
    <w:rsid w:val="00856024"/>
    <w:rsid w:val="00857E9B"/>
    <w:rsid w:val="008624A7"/>
    <w:rsid w:val="00867D0B"/>
    <w:rsid w:val="00871B07"/>
    <w:rsid w:val="00877271"/>
    <w:rsid w:val="00877D70"/>
    <w:rsid w:val="008872A4"/>
    <w:rsid w:val="00887623"/>
    <w:rsid w:val="0089106A"/>
    <w:rsid w:val="008911A7"/>
    <w:rsid w:val="00897B72"/>
    <w:rsid w:val="00897CDD"/>
    <w:rsid w:val="008A3878"/>
    <w:rsid w:val="008A40FB"/>
    <w:rsid w:val="008A493B"/>
    <w:rsid w:val="008A660E"/>
    <w:rsid w:val="008A7789"/>
    <w:rsid w:val="008B07A4"/>
    <w:rsid w:val="008B1683"/>
    <w:rsid w:val="008B4187"/>
    <w:rsid w:val="008B7921"/>
    <w:rsid w:val="008C0093"/>
    <w:rsid w:val="008C10B6"/>
    <w:rsid w:val="008C3746"/>
    <w:rsid w:val="008D03B0"/>
    <w:rsid w:val="008D0CBC"/>
    <w:rsid w:val="008D0F54"/>
    <w:rsid w:val="008D234B"/>
    <w:rsid w:val="008D26B5"/>
    <w:rsid w:val="008D3766"/>
    <w:rsid w:val="008D6B12"/>
    <w:rsid w:val="008D6FED"/>
    <w:rsid w:val="008E31B7"/>
    <w:rsid w:val="008E5E33"/>
    <w:rsid w:val="00904921"/>
    <w:rsid w:val="00906E47"/>
    <w:rsid w:val="009114A8"/>
    <w:rsid w:val="00913419"/>
    <w:rsid w:val="00914192"/>
    <w:rsid w:val="00920C10"/>
    <w:rsid w:val="009259EE"/>
    <w:rsid w:val="00927CD9"/>
    <w:rsid w:val="00935C72"/>
    <w:rsid w:val="009366C9"/>
    <w:rsid w:val="00937838"/>
    <w:rsid w:val="0094037F"/>
    <w:rsid w:val="00942721"/>
    <w:rsid w:val="00945B13"/>
    <w:rsid w:val="009478D9"/>
    <w:rsid w:val="009516B3"/>
    <w:rsid w:val="00951D6F"/>
    <w:rsid w:val="00955932"/>
    <w:rsid w:val="0095789B"/>
    <w:rsid w:val="00962553"/>
    <w:rsid w:val="00970AED"/>
    <w:rsid w:val="0097166D"/>
    <w:rsid w:val="00972851"/>
    <w:rsid w:val="00977F56"/>
    <w:rsid w:val="00983756"/>
    <w:rsid w:val="00987EC2"/>
    <w:rsid w:val="00990FCE"/>
    <w:rsid w:val="00993198"/>
    <w:rsid w:val="009A2056"/>
    <w:rsid w:val="009A2B0D"/>
    <w:rsid w:val="009A4EA9"/>
    <w:rsid w:val="009B09E1"/>
    <w:rsid w:val="009B0A51"/>
    <w:rsid w:val="009C0C85"/>
    <w:rsid w:val="009C3F3D"/>
    <w:rsid w:val="009D38D4"/>
    <w:rsid w:val="009D503A"/>
    <w:rsid w:val="009E53B6"/>
    <w:rsid w:val="009F1E01"/>
    <w:rsid w:val="009F2A72"/>
    <w:rsid w:val="00A011BB"/>
    <w:rsid w:val="00A02ABD"/>
    <w:rsid w:val="00A04CB1"/>
    <w:rsid w:val="00A122B5"/>
    <w:rsid w:val="00A12E60"/>
    <w:rsid w:val="00A20ECE"/>
    <w:rsid w:val="00A214CB"/>
    <w:rsid w:val="00A21E49"/>
    <w:rsid w:val="00A2211F"/>
    <w:rsid w:val="00A232DD"/>
    <w:rsid w:val="00A246E3"/>
    <w:rsid w:val="00A25D27"/>
    <w:rsid w:val="00A27652"/>
    <w:rsid w:val="00A31D32"/>
    <w:rsid w:val="00A32307"/>
    <w:rsid w:val="00A35654"/>
    <w:rsid w:val="00A40933"/>
    <w:rsid w:val="00A439A1"/>
    <w:rsid w:val="00A6133F"/>
    <w:rsid w:val="00A72C9F"/>
    <w:rsid w:val="00A7420F"/>
    <w:rsid w:val="00A74C71"/>
    <w:rsid w:val="00A76902"/>
    <w:rsid w:val="00A77A4E"/>
    <w:rsid w:val="00A801C7"/>
    <w:rsid w:val="00A91E36"/>
    <w:rsid w:val="00A93FA9"/>
    <w:rsid w:val="00A9653E"/>
    <w:rsid w:val="00A969A9"/>
    <w:rsid w:val="00AA0DEB"/>
    <w:rsid w:val="00AA7D84"/>
    <w:rsid w:val="00AB214F"/>
    <w:rsid w:val="00AB3E18"/>
    <w:rsid w:val="00AB7259"/>
    <w:rsid w:val="00AB785D"/>
    <w:rsid w:val="00AC6015"/>
    <w:rsid w:val="00AD59F2"/>
    <w:rsid w:val="00AD6F59"/>
    <w:rsid w:val="00AE240A"/>
    <w:rsid w:val="00AF5845"/>
    <w:rsid w:val="00AF761A"/>
    <w:rsid w:val="00B059E0"/>
    <w:rsid w:val="00B0762C"/>
    <w:rsid w:val="00B11756"/>
    <w:rsid w:val="00B14A0D"/>
    <w:rsid w:val="00B15BE6"/>
    <w:rsid w:val="00B17D07"/>
    <w:rsid w:val="00B223A8"/>
    <w:rsid w:val="00B24A32"/>
    <w:rsid w:val="00B31510"/>
    <w:rsid w:val="00B33D4F"/>
    <w:rsid w:val="00B3628D"/>
    <w:rsid w:val="00B43AA2"/>
    <w:rsid w:val="00B43F5D"/>
    <w:rsid w:val="00B45E4C"/>
    <w:rsid w:val="00B53CE8"/>
    <w:rsid w:val="00B608DF"/>
    <w:rsid w:val="00B63375"/>
    <w:rsid w:val="00B770A9"/>
    <w:rsid w:val="00B81ACF"/>
    <w:rsid w:val="00B84373"/>
    <w:rsid w:val="00B868D1"/>
    <w:rsid w:val="00B91C2A"/>
    <w:rsid w:val="00B92424"/>
    <w:rsid w:val="00B95CA1"/>
    <w:rsid w:val="00B96464"/>
    <w:rsid w:val="00BA185A"/>
    <w:rsid w:val="00BA1923"/>
    <w:rsid w:val="00BA2082"/>
    <w:rsid w:val="00BA4347"/>
    <w:rsid w:val="00BC362B"/>
    <w:rsid w:val="00BD209B"/>
    <w:rsid w:val="00BD31DD"/>
    <w:rsid w:val="00BD7217"/>
    <w:rsid w:val="00BE00D3"/>
    <w:rsid w:val="00BE254D"/>
    <w:rsid w:val="00BE2857"/>
    <w:rsid w:val="00BE2AFD"/>
    <w:rsid w:val="00BE4FFA"/>
    <w:rsid w:val="00BE5964"/>
    <w:rsid w:val="00BF0A13"/>
    <w:rsid w:val="00C13CA4"/>
    <w:rsid w:val="00C172C8"/>
    <w:rsid w:val="00C20964"/>
    <w:rsid w:val="00C2458B"/>
    <w:rsid w:val="00C27469"/>
    <w:rsid w:val="00C37C03"/>
    <w:rsid w:val="00C40BC5"/>
    <w:rsid w:val="00C42AB7"/>
    <w:rsid w:val="00C43307"/>
    <w:rsid w:val="00C44907"/>
    <w:rsid w:val="00C46496"/>
    <w:rsid w:val="00C546F9"/>
    <w:rsid w:val="00C60139"/>
    <w:rsid w:val="00C60E12"/>
    <w:rsid w:val="00C6128B"/>
    <w:rsid w:val="00C61A9D"/>
    <w:rsid w:val="00C62583"/>
    <w:rsid w:val="00C71FDA"/>
    <w:rsid w:val="00C839A2"/>
    <w:rsid w:val="00C96550"/>
    <w:rsid w:val="00C9662C"/>
    <w:rsid w:val="00C97A31"/>
    <w:rsid w:val="00C97FD3"/>
    <w:rsid w:val="00CA0D82"/>
    <w:rsid w:val="00CA5D6F"/>
    <w:rsid w:val="00CA665A"/>
    <w:rsid w:val="00CB3F7A"/>
    <w:rsid w:val="00CB5866"/>
    <w:rsid w:val="00CC0D84"/>
    <w:rsid w:val="00CC0FDF"/>
    <w:rsid w:val="00CC1E42"/>
    <w:rsid w:val="00CC242E"/>
    <w:rsid w:val="00CE083C"/>
    <w:rsid w:val="00CE19F4"/>
    <w:rsid w:val="00CE24D0"/>
    <w:rsid w:val="00CE2A45"/>
    <w:rsid w:val="00CE2FE0"/>
    <w:rsid w:val="00CE5422"/>
    <w:rsid w:val="00CE6792"/>
    <w:rsid w:val="00CE6FBA"/>
    <w:rsid w:val="00CE7BDD"/>
    <w:rsid w:val="00CF5315"/>
    <w:rsid w:val="00CF5661"/>
    <w:rsid w:val="00CF5B2C"/>
    <w:rsid w:val="00D1060E"/>
    <w:rsid w:val="00D131CA"/>
    <w:rsid w:val="00D23C3C"/>
    <w:rsid w:val="00D23D78"/>
    <w:rsid w:val="00D306DF"/>
    <w:rsid w:val="00D31AFF"/>
    <w:rsid w:val="00D33D76"/>
    <w:rsid w:val="00D409F1"/>
    <w:rsid w:val="00D44E19"/>
    <w:rsid w:val="00D44F50"/>
    <w:rsid w:val="00D4723C"/>
    <w:rsid w:val="00D528BD"/>
    <w:rsid w:val="00D57FA7"/>
    <w:rsid w:val="00D6247F"/>
    <w:rsid w:val="00D638F1"/>
    <w:rsid w:val="00D8154E"/>
    <w:rsid w:val="00D82460"/>
    <w:rsid w:val="00D84898"/>
    <w:rsid w:val="00D904A2"/>
    <w:rsid w:val="00D95B1A"/>
    <w:rsid w:val="00DA122E"/>
    <w:rsid w:val="00DA2E5D"/>
    <w:rsid w:val="00DB2672"/>
    <w:rsid w:val="00DB36CF"/>
    <w:rsid w:val="00DC02ED"/>
    <w:rsid w:val="00DC080A"/>
    <w:rsid w:val="00DC1144"/>
    <w:rsid w:val="00DC2E0B"/>
    <w:rsid w:val="00DC31F9"/>
    <w:rsid w:val="00DC6F3A"/>
    <w:rsid w:val="00DD594F"/>
    <w:rsid w:val="00DD6E8E"/>
    <w:rsid w:val="00DF0B0E"/>
    <w:rsid w:val="00DF6B7A"/>
    <w:rsid w:val="00DF7E00"/>
    <w:rsid w:val="00E037DD"/>
    <w:rsid w:val="00E04BFD"/>
    <w:rsid w:val="00E10721"/>
    <w:rsid w:val="00E119F4"/>
    <w:rsid w:val="00E120C8"/>
    <w:rsid w:val="00E2428D"/>
    <w:rsid w:val="00E2452E"/>
    <w:rsid w:val="00E25851"/>
    <w:rsid w:val="00E26053"/>
    <w:rsid w:val="00E30F93"/>
    <w:rsid w:val="00E33B5C"/>
    <w:rsid w:val="00E44CF7"/>
    <w:rsid w:val="00E5140C"/>
    <w:rsid w:val="00E52A21"/>
    <w:rsid w:val="00E60E6B"/>
    <w:rsid w:val="00E64BDC"/>
    <w:rsid w:val="00E76232"/>
    <w:rsid w:val="00E8319A"/>
    <w:rsid w:val="00E87CAF"/>
    <w:rsid w:val="00E929D3"/>
    <w:rsid w:val="00E93011"/>
    <w:rsid w:val="00E95891"/>
    <w:rsid w:val="00E959D8"/>
    <w:rsid w:val="00E95D68"/>
    <w:rsid w:val="00EA1719"/>
    <w:rsid w:val="00EA3E5A"/>
    <w:rsid w:val="00EC0F32"/>
    <w:rsid w:val="00EC147D"/>
    <w:rsid w:val="00EC22A0"/>
    <w:rsid w:val="00EC2648"/>
    <w:rsid w:val="00EC44A8"/>
    <w:rsid w:val="00EC5F3F"/>
    <w:rsid w:val="00ED04D8"/>
    <w:rsid w:val="00ED2313"/>
    <w:rsid w:val="00ED6C89"/>
    <w:rsid w:val="00EE1D72"/>
    <w:rsid w:val="00EE28C5"/>
    <w:rsid w:val="00EE5573"/>
    <w:rsid w:val="00F015A1"/>
    <w:rsid w:val="00F01CF6"/>
    <w:rsid w:val="00F14CF5"/>
    <w:rsid w:val="00F234CF"/>
    <w:rsid w:val="00F246FE"/>
    <w:rsid w:val="00F26F7E"/>
    <w:rsid w:val="00F272AF"/>
    <w:rsid w:val="00F34A7B"/>
    <w:rsid w:val="00F41C71"/>
    <w:rsid w:val="00F44AF6"/>
    <w:rsid w:val="00F45BCD"/>
    <w:rsid w:val="00F50651"/>
    <w:rsid w:val="00F50B4A"/>
    <w:rsid w:val="00F5311E"/>
    <w:rsid w:val="00F63F10"/>
    <w:rsid w:val="00F70FB1"/>
    <w:rsid w:val="00F71294"/>
    <w:rsid w:val="00F728BE"/>
    <w:rsid w:val="00F773E7"/>
    <w:rsid w:val="00F77C36"/>
    <w:rsid w:val="00F85BF5"/>
    <w:rsid w:val="00FA13E8"/>
    <w:rsid w:val="00FA1B83"/>
    <w:rsid w:val="00FA1C97"/>
    <w:rsid w:val="00FA5903"/>
    <w:rsid w:val="00FB1F5B"/>
    <w:rsid w:val="00FB317F"/>
    <w:rsid w:val="00FB3ED3"/>
    <w:rsid w:val="00FB5118"/>
    <w:rsid w:val="00FB6AE1"/>
    <w:rsid w:val="00FB7256"/>
    <w:rsid w:val="00FC00AD"/>
    <w:rsid w:val="00FC2CC4"/>
    <w:rsid w:val="00FC5769"/>
    <w:rsid w:val="00FD1A23"/>
    <w:rsid w:val="00FD3AFC"/>
    <w:rsid w:val="00FD6B1A"/>
    <w:rsid w:val="00FD6C80"/>
    <w:rsid w:val="00FE34C7"/>
    <w:rsid w:val="00FE48B4"/>
    <w:rsid w:val="00FF0069"/>
    <w:rsid w:val="00FF71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14:docId w14:val="7111C7CC"/>
  <w15:docId w15:val="{18BEAA42-421C-4F72-8436-900BA814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E01"/>
    <w:pPr>
      <w:spacing w:after="0" w:line="240" w:lineRule="auto"/>
      <w:jc w:val="both"/>
    </w:pPr>
    <w:rPr>
      <w:rFonts w:ascii="Arial" w:eastAsia="Times New Roman" w:hAnsi="Arial" w:cs="Arial"/>
      <w:color w:val="000000"/>
      <w:sz w:val="24"/>
      <w:szCs w:val="24"/>
      <w:lang w:val="en-GB" w:eastAsia="en-GB"/>
    </w:rPr>
  </w:style>
  <w:style w:type="paragraph" w:styleId="Heading1">
    <w:name w:val="heading 1"/>
    <w:basedOn w:val="Normal"/>
    <w:link w:val="Heading1Char"/>
    <w:uiPriority w:val="9"/>
    <w:qFormat/>
    <w:rsid w:val="009F1E01"/>
    <w:pPr>
      <w:outlineLvl w:val="0"/>
    </w:pPr>
    <w:rPr>
      <w:b/>
    </w:rPr>
  </w:style>
  <w:style w:type="paragraph" w:styleId="Heading2">
    <w:name w:val="heading 2"/>
    <w:basedOn w:val="Normal"/>
    <w:next w:val="Normal"/>
    <w:link w:val="Heading2Char"/>
    <w:uiPriority w:val="9"/>
    <w:unhideWhenUsed/>
    <w:qFormat/>
    <w:rsid w:val="009F1E01"/>
    <w:pPr>
      <w:keepNext/>
      <w:keepLines/>
      <w:outlineLvl w:val="1"/>
    </w:pPr>
    <w:rPr>
      <w:rFonts w:eastAsiaTheme="majorEastAsia"/>
      <w:b/>
      <w:color w:val="auto"/>
    </w:rPr>
  </w:style>
  <w:style w:type="paragraph" w:styleId="Heading3">
    <w:name w:val="heading 3"/>
    <w:basedOn w:val="Normal"/>
    <w:next w:val="Normal"/>
    <w:link w:val="Heading3Char"/>
    <w:uiPriority w:val="9"/>
    <w:unhideWhenUsed/>
    <w:qFormat/>
    <w:rsid w:val="009F1E01"/>
    <w:pPr>
      <w:keepNext/>
      <w:keepLines/>
      <w:outlineLvl w:val="2"/>
    </w:pPr>
    <w:rPr>
      <w:rFonts w:eastAsiaTheme="majorEastAsia"/>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EE7"/>
    <w:pPr>
      <w:ind w:left="720"/>
      <w:contextualSpacing/>
    </w:pPr>
  </w:style>
  <w:style w:type="character" w:styleId="Hyperlink">
    <w:name w:val="Hyperlink"/>
    <w:basedOn w:val="DefaultParagraphFont"/>
    <w:uiPriority w:val="99"/>
    <w:unhideWhenUsed/>
    <w:rsid w:val="00C60E12"/>
    <w:rPr>
      <w:color w:val="0000FF" w:themeColor="hyperlink"/>
      <w:u w:val="single"/>
    </w:rPr>
  </w:style>
  <w:style w:type="character" w:customStyle="1" w:styleId="Heading1Char">
    <w:name w:val="Heading 1 Char"/>
    <w:basedOn w:val="DefaultParagraphFont"/>
    <w:link w:val="Heading1"/>
    <w:uiPriority w:val="9"/>
    <w:rsid w:val="009F1E01"/>
    <w:rPr>
      <w:rFonts w:ascii="Arial" w:hAnsi="Arial" w:cs="Arial"/>
      <w:b/>
      <w:sz w:val="24"/>
      <w:szCs w:val="24"/>
      <w:lang w:val="en-GB"/>
    </w:rPr>
  </w:style>
  <w:style w:type="character" w:customStyle="1" w:styleId="jnlangue">
    <w:name w:val="jnlangue"/>
    <w:basedOn w:val="DefaultParagraphFont"/>
    <w:rsid w:val="00C60E12"/>
  </w:style>
  <w:style w:type="character" w:customStyle="1" w:styleId="jnamtabk">
    <w:name w:val="jnamtabk"/>
    <w:basedOn w:val="DefaultParagraphFont"/>
    <w:rsid w:val="00C60E12"/>
  </w:style>
  <w:style w:type="character" w:customStyle="1" w:styleId="jnkurzue">
    <w:name w:val="jnkurzue"/>
    <w:basedOn w:val="DefaultParagraphFont"/>
    <w:rsid w:val="004B4C10"/>
  </w:style>
  <w:style w:type="character" w:customStyle="1" w:styleId="Heading2Char">
    <w:name w:val="Heading 2 Char"/>
    <w:basedOn w:val="DefaultParagraphFont"/>
    <w:link w:val="Heading2"/>
    <w:uiPriority w:val="9"/>
    <w:rsid w:val="009F1E01"/>
    <w:rPr>
      <w:rFonts w:ascii="Arial" w:eastAsiaTheme="majorEastAsia" w:hAnsi="Arial" w:cs="Arial"/>
      <w:b/>
      <w:sz w:val="24"/>
      <w:szCs w:val="24"/>
      <w:lang w:val="en-GB" w:eastAsia="en-GB"/>
    </w:rPr>
  </w:style>
  <w:style w:type="character" w:customStyle="1" w:styleId="Heading3Char">
    <w:name w:val="Heading 3 Char"/>
    <w:basedOn w:val="DefaultParagraphFont"/>
    <w:link w:val="Heading3"/>
    <w:uiPriority w:val="9"/>
    <w:rsid w:val="009F1E01"/>
    <w:rPr>
      <w:rFonts w:ascii="Arial" w:eastAsiaTheme="majorEastAsia" w:hAnsi="Arial" w:cs="Arial"/>
      <w:b/>
      <w:sz w:val="24"/>
      <w:szCs w:val="24"/>
      <w:lang w:val="en-GB" w:eastAsia="en-GB"/>
    </w:rPr>
  </w:style>
  <w:style w:type="character" w:styleId="FollowedHyperlink">
    <w:name w:val="FollowedHyperlink"/>
    <w:basedOn w:val="DefaultParagraphFont"/>
    <w:uiPriority w:val="99"/>
    <w:semiHidden/>
    <w:unhideWhenUsed/>
    <w:rsid w:val="00A25D27"/>
    <w:rPr>
      <w:color w:val="800080" w:themeColor="followedHyperlink"/>
      <w:u w:val="single"/>
    </w:rPr>
  </w:style>
  <w:style w:type="paragraph" w:styleId="NormalWeb">
    <w:name w:val="Normal (Web)"/>
    <w:basedOn w:val="Normal"/>
    <w:uiPriority w:val="99"/>
    <w:unhideWhenUsed/>
    <w:rsid w:val="009E53B6"/>
    <w:pPr>
      <w:spacing w:before="100" w:beforeAutospacing="1" w:after="100" w:afterAutospacing="1"/>
    </w:pPr>
    <w:rPr>
      <w:rFonts w:ascii="Times New Roman" w:hAnsi="Times New Roman" w:cs="Times New Roman"/>
    </w:rPr>
  </w:style>
  <w:style w:type="character" w:styleId="HTMLAcronym">
    <w:name w:val="HTML Acronym"/>
    <w:basedOn w:val="DefaultParagraphFont"/>
    <w:uiPriority w:val="99"/>
    <w:semiHidden/>
    <w:unhideWhenUsed/>
    <w:rsid w:val="009A2056"/>
  </w:style>
  <w:style w:type="character" w:styleId="HTMLCite">
    <w:name w:val="HTML Cite"/>
    <w:basedOn w:val="DefaultParagraphFont"/>
    <w:uiPriority w:val="99"/>
    <w:semiHidden/>
    <w:unhideWhenUsed/>
    <w:rsid w:val="009A2056"/>
    <w:rPr>
      <w:i/>
      <w:iCs/>
    </w:rPr>
  </w:style>
  <w:style w:type="paragraph" w:styleId="CommentText">
    <w:name w:val="annotation text"/>
    <w:basedOn w:val="Normal"/>
    <w:link w:val="CommentTextChar"/>
    <w:uiPriority w:val="99"/>
    <w:unhideWhenUsed/>
    <w:rsid w:val="003A3DEE"/>
    <w:pPr>
      <w:spacing w:after="120"/>
    </w:pPr>
    <w:rPr>
      <w:rFonts w:eastAsiaTheme="minorHAnsi"/>
      <w:sz w:val="20"/>
      <w:szCs w:val="20"/>
      <w:lang w:eastAsia="en-US"/>
    </w:rPr>
  </w:style>
  <w:style w:type="character" w:customStyle="1" w:styleId="CommentTextChar">
    <w:name w:val="Comment Text Char"/>
    <w:basedOn w:val="DefaultParagraphFont"/>
    <w:link w:val="CommentText"/>
    <w:uiPriority w:val="99"/>
    <w:rsid w:val="003A3DEE"/>
    <w:rPr>
      <w:rFonts w:ascii="Arial" w:eastAsiaTheme="minorHAnsi" w:hAnsi="Arial" w:cs="Arial"/>
      <w:sz w:val="20"/>
      <w:szCs w:val="20"/>
      <w:lang w:val="en-GB" w:eastAsia="en-US"/>
    </w:rPr>
  </w:style>
  <w:style w:type="paragraph" w:customStyle="1" w:styleId="CitaviLiteraturverzeichnis">
    <w:name w:val="Citavi Literaturverzeichnis"/>
    <w:basedOn w:val="Normal"/>
    <w:uiPriority w:val="99"/>
    <w:rsid w:val="001D4B15"/>
    <w:pPr>
      <w:widowControl w:val="0"/>
      <w:autoSpaceDE w:val="0"/>
      <w:autoSpaceDN w:val="0"/>
      <w:adjustRightInd w:val="0"/>
      <w:ind w:left="227" w:hanging="227"/>
    </w:pPr>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267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D6"/>
    <w:rPr>
      <w:rFonts w:ascii="Segoe UI" w:hAnsi="Segoe UI" w:cs="Segoe UI"/>
      <w:sz w:val="18"/>
      <w:szCs w:val="18"/>
    </w:rPr>
  </w:style>
  <w:style w:type="character" w:styleId="CommentReference">
    <w:name w:val="annotation reference"/>
    <w:basedOn w:val="DefaultParagraphFont"/>
    <w:uiPriority w:val="99"/>
    <w:semiHidden/>
    <w:unhideWhenUsed/>
    <w:rsid w:val="00BF0A13"/>
    <w:rPr>
      <w:sz w:val="16"/>
      <w:szCs w:val="16"/>
    </w:rPr>
  </w:style>
  <w:style w:type="paragraph" w:styleId="CommentSubject">
    <w:name w:val="annotation subject"/>
    <w:basedOn w:val="CommentText"/>
    <w:next w:val="CommentText"/>
    <w:link w:val="CommentSubjectChar"/>
    <w:uiPriority w:val="99"/>
    <w:semiHidden/>
    <w:unhideWhenUsed/>
    <w:rsid w:val="00BF0A13"/>
    <w:pPr>
      <w:spacing w:after="200"/>
    </w:pPr>
    <w:rPr>
      <w:rFonts w:asciiTheme="minorHAnsi" w:eastAsiaTheme="minorEastAsia" w:hAnsiTheme="minorHAnsi" w:cstheme="minorBidi"/>
      <w:b/>
      <w:bCs/>
      <w:lang w:val="de-DE" w:eastAsia="de-DE"/>
    </w:rPr>
  </w:style>
  <w:style w:type="character" w:customStyle="1" w:styleId="CommentSubjectChar">
    <w:name w:val="Comment Subject Char"/>
    <w:basedOn w:val="CommentTextChar"/>
    <w:link w:val="CommentSubject"/>
    <w:uiPriority w:val="99"/>
    <w:semiHidden/>
    <w:rsid w:val="00BF0A13"/>
    <w:rPr>
      <w:rFonts w:ascii="Arial" w:eastAsiaTheme="minorHAnsi" w:hAnsi="Arial" w:cs="Arial"/>
      <w:b/>
      <w:bCs/>
      <w:sz w:val="20"/>
      <w:szCs w:val="20"/>
      <w:lang w:val="en-GB" w:eastAsia="en-US"/>
    </w:rPr>
  </w:style>
  <w:style w:type="paragraph" w:styleId="Revision">
    <w:name w:val="Revision"/>
    <w:hidden/>
    <w:uiPriority w:val="99"/>
    <w:semiHidden/>
    <w:rsid w:val="007841D7"/>
    <w:pPr>
      <w:spacing w:after="0" w:line="240" w:lineRule="auto"/>
    </w:pPr>
  </w:style>
  <w:style w:type="paragraph" w:customStyle="1" w:styleId="EndNoteBibliography">
    <w:name w:val="EndNote Bibliography"/>
    <w:basedOn w:val="Normal"/>
    <w:link w:val="EndNoteBibliographyZchn"/>
    <w:rsid w:val="004F398B"/>
    <w:pPr>
      <w:spacing w:before="120" w:after="120"/>
    </w:pPr>
    <w:rPr>
      <w:rFonts w:eastAsia="Calibri"/>
      <w:noProof/>
      <w:lang w:val="en-US" w:eastAsia="en-US"/>
    </w:rPr>
  </w:style>
  <w:style w:type="character" w:customStyle="1" w:styleId="EndNoteBibliographyZchn">
    <w:name w:val="EndNote Bibliography Zchn"/>
    <w:link w:val="EndNoteBibliography"/>
    <w:rsid w:val="004F398B"/>
    <w:rPr>
      <w:rFonts w:ascii="Arial" w:eastAsia="Calibri" w:hAnsi="Arial" w:cs="Arial"/>
      <w:noProof/>
      <w:sz w:val="24"/>
      <w:szCs w:val="24"/>
      <w:lang w:val="en-US" w:eastAsia="en-US"/>
    </w:rPr>
  </w:style>
  <w:style w:type="paragraph" w:customStyle="1" w:styleId="literatur">
    <w:name w:val="literatur"/>
    <w:rsid w:val="00B95CA1"/>
    <w:pPr>
      <w:tabs>
        <w:tab w:val="left" w:pos="170"/>
      </w:tabs>
      <w:spacing w:after="0" w:line="240" w:lineRule="auto"/>
      <w:ind w:left="340" w:hanging="340"/>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A6133F"/>
    <w:rPr>
      <w:sz w:val="20"/>
      <w:szCs w:val="20"/>
    </w:rPr>
  </w:style>
  <w:style w:type="character" w:customStyle="1" w:styleId="FootnoteTextChar">
    <w:name w:val="Footnote Text Char"/>
    <w:basedOn w:val="DefaultParagraphFont"/>
    <w:link w:val="FootnoteText"/>
    <w:uiPriority w:val="99"/>
    <w:rsid w:val="00A6133F"/>
    <w:rPr>
      <w:sz w:val="20"/>
      <w:szCs w:val="20"/>
    </w:rPr>
  </w:style>
  <w:style w:type="character" w:styleId="FootnoteReference">
    <w:name w:val="footnote reference"/>
    <w:basedOn w:val="DefaultParagraphFont"/>
    <w:uiPriority w:val="99"/>
    <w:unhideWhenUsed/>
    <w:rsid w:val="00A6133F"/>
    <w:rPr>
      <w:vertAlign w:val="superscript"/>
    </w:rPr>
  </w:style>
  <w:style w:type="character" w:customStyle="1" w:styleId="shorttext">
    <w:name w:val="short_text"/>
    <w:basedOn w:val="DefaultParagraphFont"/>
    <w:rsid w:val="002077FE"/>
  </w:style>
  <w:style w:type="paragraph" w:styleId="Header">
    <w:name w:val="header"/>
    <w:basedOn w:val="Normal"/>
    <w:link w:val="HeaderChar"/>
    <w:uiPriority w:val="99"/>
    <w:unhideWhenUsed/>
    <w:rsid w:val="00887623"/>
    <w:pPr>
      <w:tabs>
        <w:tab w:val="center" w:pos="4513"/>
        <w:tab w:val="right" w:pos="9026"/>
      </w:tabs>
    </w:pPr>
  </w:style>
  <w:style w:type="character" w:customStyle="1" w:styleId="HeaderChar">
    <w:name w:val="Header Char"/>
    <w:basedOn w:val="DefaultParagraphFont"/>
    <w:link w:val="Header"/>
    <w:uiPriority w:val="99"/>
    <w:rsid w:val="00887623"/>
  </w:style>
  <w:style w:type="paragraph" w:styleId="Footer">
    <w:name w:val="footer"/>
    <w:basedOn w:val="Normal"/>
    <w:link w:val="FooterChar"/>
    <w:uiPriority w:val="99"/>
    <w:unhideWhenUsed/>
    <w:rsid w:val="00887623"/>
    <w:pPr>
      <w:tabs>
        <w:tab w:val="center" w:pos="4513"/>
        <w:tab w:val="right" w:pos="9026"/>
      </w:tabs>
    </w:pPr>
  </w:style>
  <w:style w:type="character" w:customStyle="1" w:styleId="FooterChar">
    <w:name w:val="Footer Char"/>
    <w:basedOn w:val="DefaultParagraphFont"/>
    <w:link w:val="Footer"/>
    <w:uiPriority w:val="99"/>
    <w:rsid w:val="00887623"/>
  </w:style>
  <w:style w:type="table" w:styleId="TableGrid">
    <w:name w:val="Table Grid"/>
    <w:basedOn w:val="TableNormal"/>
    <w:uiPriority w:val="59"/>
    <w:rsid w:val="00A2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7652"/>
    <w:rPr>
      <w:b/>
      <w:bCs/>
    </w:rPr>
  </w:style>
  <w:style w:type="character" w:customStyle="1" w:styleId="UnresolvedMention1">
    <w:name w:val="Unresolved Mention1"/>
    <w:basedOn w:val="DefaultParagraphFont"/>
    <w:uiPriority w:val="99"/>
    <w:semiHidden/>
    <w:unhideWhenUsed/>
    <w:rsid w:val="002B4433"/>
    <w:rPr>
      <w:color w:val="808080"/>
      <w:shd w:val="clear" w:color="auto" w:fill="E6E6E6"/>
    </w:rPr>
  </w:style>
  <w:style w:type="paragraph" w:styleId="TOC1">
    <w:name w:val="toc 1"/>
    <w:basedOn w:val="Normal"/>
    <w:next w:val="Normal"/>
    <w:autoRedefine/>
    <w:uiPriority w:val="39"/>
    <w:unhideWhenUsed/>
    <w:rsid w:val="009F1E01"/>
  </w:style>
  <w:style w:type="paragraph" w:styleId="TOC2">
    <w:name w:val="toc 2"/>
    <w:basedOn w:val="Normal"/>
    <w:next w:val="Normal"/>
    <w:autoRedefine/>
    <w:uiPriority w:val="39"/>
    <w:unhideWhenUsed/>
    <w:rsid w:val="0052134D"/>
    <w:pPr>
      <w:tabs>
        <w:tab w:val="right" w:leader="dot" w:pos="9060"/>
      </w:tabs>
      <w:ind w:left="221"/>
    </w:pPr>
  </w:style>
  <w:style w:type="paragraph" w:customStyle="1" w:styleId="footnotes">
    <w:name w:val="footnotes"/>
    <w:basedOn w:val="Normal"/>
    <w:link w:val="footnotesChar"/>
    <w:qFormat/>
    <w:rsid w:val="001A15CF"/>
    <w:pPr>
      <w:ind w:left="284" w:hanging="284"/>
      <w:jc w:val="left"/>
    </w:pPr>
    <w:rPr>
      <w:sz w:val="20"/>
      <w:szCs w:val="20"/>
    </w:rPr>
  </w:style>
  <w:style w:type="character" w:customStyle="1" w:styleId="footnotesChar">
    <w:name w:val="footnotes Char"/>
    <w:basedOn w:val="DefaultParagraphFont"/>
    <w:link w:val="footnotes"/>
    <w:rsid w:val="001A15CF"/>
    <w:rPr>
      <w:rFonts w:ascii="Arial" w:eastAsia="Times New Roman" w:hAnsi="Arial" w:cs="Arial"/>
      <w:color w:val="000000"/>
      <w:sz w:val="20"/>
      <w:szCs w:val="20"/>
      <w:lang w:val="en-GB" w:eastAsia="en-GB"/>
    </w:rPr>
  </w:style>
  <w:style w:type="character" w:styleId="UnresolvedMention">
    <w:name w:val="Unresolved Mention"/>
    <w:basedOn w:val="DefaultParagraphFont"/>
    <w:uiPriority w:val="99"/>
    <w:semiHidden/>
    <w:unhideWhenUsed/>
    <w:rsid w:val="0086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4777">
      <w:bodyDiv w:val="1"/>
      <w:marLeft w:val="0"/>
      <w:marRight w:val="0"/>
      <w:marTop w:val="0"/>
      <w:marBottom w:val="0"/>
      <w:divBdr>
        <w:top w:val="none" w:sz="0" w:space="0" w:color="auto"/>
        <w:left w:val="none" w:sz="0" w:space="0" w:color="auto"/>
        <w:bottom w:val="none" w:sz="0" w:space="0" w:color="auto"/>
        <w:right w:val="none" w:sz="0" w:space="0" w:color="auto"/>
      </w:divBdr>
    </w:div>
    <w:div w:id="44913840">
      <w:bodyDiv w:val="1"/>
      <w:marLeft w:val="0"/>
      <w:marRight w:val="0"/>
      <w:marTop w:val="0"/>
      <w:marBottom w:val="0"/>
      <w:divBdr>
        <w:top w:val="none" w:sz="0" w:space="0" w:color="auto"/>
        <w:left w:val="none" w:sz="0" w:space="0" w:color="auto"/>
        <w:bottom w:val="none" w:sz="0" w:space="0" w:color="auto"/>
        <w:right w:val="none" w:sz="0" w:space="0" w:color="auto"/>
      </w:divBdr>
    </w:div>
    <w:div w:id="66921833">
      <w:bodyDiv w:val="1"/>
      <w:marLeft w:val="0"/>
      <w:marRight w:val="0"/>
      <w:marTop w:val="0"/>
      <w:marBottom w:val="0"/>
      <w:divBdr>
        <w:top w:val="none" w:sz="0" w:space="0" w:color="auto"/>
        <w:left w:val="none" w:sz="0" w:space="0" w:color="auto"/>
        <w:bottom w:val="none" w:sz="0" w:space="0" w:color="auto"/>
        <w:right w:val="none" w:sz="0" w:space="0" w:color="auto"/>
      </w:divBdr>
      <w:divsChild>
        <w:div w:id="279458800">
          <w:marLeft w:val="0"/>
          <w:marRight w:val="0"/>
          <w:marTop w:val="0"/>
          <w:marBottom w:val="0"/>
          <w:divBdr>
            <w:top w:val="none" w:sz="0" w:space="0" w:color="auto"/>
            <w:left w:val="none" w:sz="0" w:space="0" w:color="auto"/>
            <w:bottom w:val="none" w:sz="0" w:space="0" w:color="auto"/>
            <w:right w:val="none" w:sz="0" w:space="0" w:color="auto"/>
          </w:divBdr>
        </w:div>
      </w:divsChild>
    </w:div>
    <w:div w:id="84227612">
      <w:bodyDiv w:val="1"/>
      <w:marLeft w:val="0"/>
      <w:marRight w:val="0"/>
      <w:marTop w:val="0"/>
      <w:marBottom w:val="0"/>
      <w:divBdr>
        <w:top w:val="none" w:sz="0" w:space="0" w:color="auto"/>
        <w:left w:val="none" w:sz="0" w:space="0" w:color="auto"/>
        <w:bottom w:val="none" w:sz="0" w:space="0" w:color="auto"/>
        <w:right w:val="none" w:sz="0" w:space="0" w:color="auto"/>
      </w:divBdr>
    </w:div>
    <w:div w:id="86925070">
      <w:bodyDiv w:val="1"/>
      <w:marLeft w:val="0"/>
      <w:marRight w:val="0"/>
      <w:marTop w:val="0"/>
      <w:marBottom w:val="0"/>
      <w:divBdr>
        <w:top w:val="none" w:sz="0" w:space="0" w:color="auto"/>
        <w:left w:val="none" w:sz="0" w:space="0" w:color="auto"/>
        <w:bottom w:val="none" w:sz="0" w:space="0" w:color="auto"/>
        <w:right w:val="none" w:sz="0" w:space="0" w:color="auto"/>
      </w:divBdr>
    </w:div>
    <w:div w:id="127013459">
      <w:bodyDiv w:val="1"/>
      <w:marLeft w:val="0"/>
      <w:marRight w:val="0"/>
      <w:marTop w:val="0"/>
      <w:marBottom w:val="0"/>
      <w:divBdr>
        <w:top w:val="none" w:sz="0" w:space="0" w:color="auto"/>
        <w:left w:val="none" w:sz="0" w:space="0" w:color="auto"/>
        <w:bottom w:val="none" w:sz="0" w:space="0" w:color="auto"/>
        <w:right w:val="none" w:sz="0" w:space="0" w:color="auto"/>
      </w:divBdr>
    </w:div>
    <w:div w:id="293950178">
      <w:bodyDiv w:val="1"/>
      <w:marLeft w:val="0"/>
      <w:marRight w:val="0"/>
      <w:marTop w:val="0"/>
      <w:marBottom w:val="0"/>
      <w:divBdr>
        <w:top w:val="none" w:sz="0" w:space="0" w:color="auto"/>
        <w:left w:val="none" w:sz="0" w:space="0" w:color="auto"/>
        <w:bottom w:val="none" w:sz="0" w:space="0" w:color="auto"/>
        <w:right w:val="none" w:sz="0" w:space="0" w:color="auto"/>
      </w:divBdr>
    </w:div>
    <w:div w:id="352457613">
      <w:bodyDiv w:val="1"/>
      <w:marLeft w:val="0"/>
      <w:marRight w:val="0"/>
      <w:marTop w:val="0"/>
      <w:marBottom w:val="0"/>
      <w:divBdr>
        <w:top w:val="none" w:sz="0" w:space="0" w:color="auto"/>
        <w:left w:val="none" w:sz="0" w:space="0" w:color="auto"/>
        <w:bottom w:val="none" w:sz="0" w:space="0" w:color="auto"/>
        <w:right w:val="none" w:sz="0" w:space="0" w:color="auto"/>
      </w:divBdr>
      <w:divsChild>
        <w:div w:id="142813807">
          <w:marLeft w:val="0"/>
          <w:marRight w:val="0"/>
          <w:marTop w:val="0"/>
          <w:marBottom w:val="0"/>
          <w:divBdr>
            <w:top w:val="none" w:sz="0" w:space="0" w:color="auto"/>
            <w:left w:val="none" w:sz="0" w:space="0" w:color="auto"/>
            <w:bottom w:val="none" w:sz="0" w:space="0" w:color="auto"/>
            <w:right w:val="none" w:sz="0" w:space="0" w:color="auto"/>
          </w:divBdr>
        </w:div>
        <w:div w:id="2141143007">
          <w:marLeft w:val="0"/>
          <w:marRight w:val="0"/>
          <w:marTop w:val="0"/>
          <w:marBottom w:val="0"/>
          <w:divBdr>
            <w:top w:val="none" w:sz="0" w:space="0" w:color="auto"/>
            <w:left w:val="none" w:sz="0" w:space="0" w:color="auto"/>
            <w:bottom w:val="none" w:sz="0" w:space="0" w:color="auto"/>
            <w:right w:val="none" w:sz="0" w:space="0" w:color="auto"/>
          </w:divBdr>
        </w:div>
        <w:div w:id="1555385232">
          <w:marLeft w:val="0"/>
          <w:marRight w:val="0"/>
          <w:marTop w:val="0"/>
          <w:marBottom w:val="0"/>
          <w:divBdr>
            <w:top w:val="none" w:sz="0" w:space="0" w:color="auto"/>
            <w:left w:val="none" w:sz="0" w:space="0" w:color="auto"/>
            <w:bottom w:val="none" w:sz="0" w:space="0" w:color="auto"/>
            <w:right w:val="none" w:sz="0" w:space="0" w:color="auto"/>
          </w:divBdr>
        </w:div>
        <w:div w:id="1711419195">
          <w:marLeft w:val="0"/>
          <w:marRight w:val="0"/>
          <w:marTop w:val="0"/>
          <w:marBottom w:val="0"/>
          <w:divBdr>
            <w:top w:val="none" w:sz="0" w:space="0" w:color="auto"/>
            <w:left w:val="none" w:sz="0" w:space="0" w:color="auto"/>
            <w:bottom w:val="none" w:sz="0" w:space="0" w:color="auto"/>
            <w:right w:val="none" w:sz="0" w:space="0" w:color="auto"/>
          </w:divBdr>
        </w:div>
        <w:div w:id="209147209">
          <w:marLeft w:val="0"/>
          <w:marRight w:val="0"/>
          <w:marTop w:val="0"/>
          <w:marBottom w:val="0"/>
          <w:divBdr>
            <w:top w:val="none" w:sz="0" w:space="0" w:color="auto"/>
            <w:left w:val="none" w:sz="0" w:space="0" w:color="auto"/>
            <w:bottom w:val="none" w:sz="0" w:space="0" w:color="auto"/>
            <w:right w:val="none" w:sz="0" w:space="0" w:color="auto"/>
          </w:divBdr>
        </w:div>
        <w:div w:id="1727603346">
          <w:marLeft w:val="0"/>
          <w:marRight w:val="0"/>
          <w:marTop w:val="0"/>
          <w:marBottom w:val="0"/>
          <w:divBdr>
            <w:top w:val="none" w:sz="0" w:space="0" w:color="auto"/>
            <w:left w:val="none" w:sz="0" w:space="0" w:color="auto"/>
            <w:bottom w:val="none" w:sz="0" w:space="0" w:color="auto"/>
            <w:right w:val="none" w:sz="0" w:space="0" w:color="auto"/>
          </w:divBdr>
        </w:div>
        <w:div w:id="1358509867">
          <w:marLeft w:val="0"/>
          <w:marRight w:val="0"/>
          <w:marTop w:val="0"/>
          <w:marBottom w:val="0"/>
          <w:divBdr>
            <w:top w:val="none" w:sz="0" w:space="0" w:color="auto"/>
            <w:left w:val="none" w:sz="0" w:space="0" w:color="auto"/>
            <w:bottom w:val="none" w:sz="0" w:space="0" w:color="auto"/>
            <w:right w:val="none" w:sz="0" w:space="0" w:color="auto"/>
          </w:divBdr>
        </w:div>
        <w:div w:id="1943147533">
          <w:marLeft w:val="0"/>
          <w:marRight w:val="0"/>
          <w:marTop w:val="0"/>
          <w:marBottom w:val="0"/>
          <w:divBdr>
            <w:top w:val="none" w:sz="0" w:space="0" w:color="auto"/>
            <w:left w:val="none" w:sz="0" w:space="0" w:color="auto"/>
            <w:bottom w:val="none" w:sz="0" w:space="0" w:color="auto"/>
            <w:right w:val="none" w:sz="0" w:space="0" w:color="auto"/>
          </w:divBdr>
        </w:div>
        <w:div w:id="1226838755">
          <w:marLeft w:val="0"/>
          <w:marRight w:val="0"/>
          <w:marTop w:val="0"/>
          <w:marBottom w:val="0"/>
          <w:divBdr>
            <w:top w:val="none" w:sz="0" w:space="0" w:color="auto"/>
            <w:left w:val="none" w:sz="0" w:space="0" w:color="auto"/>
            <w:bottom w:val="none" w:sz="0" w:space="0" w:color="auto"/>
            <w:right w:val="none" w:sz="0" w:space="0" w:color="auto"/>
          </w:divBdr>
        </w:div>
        <w:div w:id="183180698">
          <w:marLeft w:val="0"/>
          <w:marRight w:val="0"/>
          <w:marTop w:val="0"/>
          <w:marBottom w:val="0"/>
          <w:divBdr>
            <w:top w:val="none" w:sz="0" w:space="0" w:color="auto"/>
            <w:left w:val="none" w:sz="0" w:space="0" w:color="auto"/>
            <w:bottom w:val="none" w:sz="0" w:space="0" w:color="auto"/>
            <w:right w:val="none" w:sz="0" w:space="0" w:color="auto"/>
          </w:divBdr>
        </w:div>
        <w:div w:id="444888687">
          <w:marLeft w:val="0"/>
          <w:marRight w:val="0"/>
          <w:marTop w:val="0"/>
          <w:marBottom w:val="0"/>
          <w:divBdr>
            <w:top w:val="none" w:sz="0" w:space="0" w:color="auto"/>
            <w:left w:val="none" w:sz="0" w:space="0" w:color="auto"/>
            <w:bottom w:val="none" w:sz="0" w:space="0" w:color="auto"/>
            <w:right w:val="none" w:sz="0" w:space="0" w:color="auto"/>
          </w:divBdr>
        </w:div>
        <w:div w:id="906837451">
          <w:marLeft w:val="0"/>
          <w:marRight w:val="0"/>
          <w:marTop w:val="0"/>
          <w:marBottom w:val="0"/>
          <w:divBdr>
            <w:top w:val="none" w:sz="0" w:space="0" w:color="auto"/>
            <w:left w:val="none" w:sz="0" w:space="0" w:color="auto"/>
            <w:bottom w:val="none" w:sz="0" w:space="0" w:color="auto"/>
            <w:right w:val="none" w:sz="0" w:space="0" w:color="auto"/>
          </w:divBdr>
        </w:div>
        <w:div w:id="950165069">
          <w:marLeft w:val="0"/>
          <w:marRight w:val="0"/>
          <w:marTop w:val="0"/>
          <w:marBottom w:val="0"/>
          <w:divBdr>
            <w:top w:val="none" w:sz="0" w:space="0" w:color="auto"/>
            <w:left w:val="none" w:sz="0" w:space="0" w:color="auto"/>
            <w:bottom w:val="none" w:sz="0" w:space="0" w:color="auto"/>
            <w:right w:val="none" w:sz="0" w:space="0" w:color="auto"/>
          </w:divBdr>
        </w:div>
        <w:div w:id="1354455183">
          <w:marLeft w:val="0"/>
          <w:marRight w:val="0"/>
          <w:marTop w:val="0"/>
          <w:marBottom w:val="0"/>
          <w:divBdr>
            <w:top w:val="none" w:sz="0" w:space="0" w:color="auto"/>
            <w:left w:val="none" w:sz="0" w:space="0" w:color="auto"/>
            <w:bottom w:val="none" w:sz="0" w:space="0" w:color="auto"/>
            <w:right w:val="none" w:sz="0" w:space="0" w:color="auto"/>
          </w:divBdr>
        </w:div>
        <w:div w:id="195849464">
          <w:marLeft w:val="0"/>
          <w:marRight w:val="0"/>
          <w:marTop w:val="0"/>
          <w:marBottom w:val="0"/>
          <w:divBdr>
            <w:top w:val="none" w:sz="0" w:space="0" w:color="auto"/>
            <w:left w:val="none" w:sz="0" w:space="0" w:color="auto"/>
            <w:bottom w:val="none" w:sz="0" w:space="0" w:color="auto"/>
            <w:right w:val="none" w:sz="0" w:space="0" w:color="auto"/>
          </w:divBdr>
        </w:div>
        <w:div w:id="346910227">
          <w:marLeft w:val="0"/>
          <w:marRight w:val="0"/>
          <w:marTop w:val="0"/>
          <w:marBottom w:val="0"/>
          <w:divBdr>
            <w:top w:val="none" w:sz="0" w:space="0" w:color="auto"/>
            <w:left w:val="none" w:sz="0" w:space="0" w:color="auto"/>
            <w:bottom w:val="none" w:sz="0" w:space="0" w:color="auto"/>
            <w:right w:val="none" w:sz="0" w:space="0" w:color="auto"/>
          </w:divBdr>
        </w:div>
        <w:div w:id="95830216">
          <w:marLeft w:val="0"/>
          <w:marRight w:val="0"/>
          <w:marTop w:val="0"/>
          <w:marBottom w:val="0"/>
          <w:divBdr>
            <w:top w:val="none" w:sz="0" w:space="0" w:color="auto"/>
            <w:left w:val="none" w:sz="0" w:space="0" w:color="auto"/>
            <w:bottom w:val="none" w:sz="0" w:space="0" w:color="auto"/>
            <w:right w:val="none" w:sz="0" w:space="0" w:color="auto"/>
          </w:divBdr>
        </w:div>
        <w:div w:id="1666667443">
          <w:marLeft w:val="0"/>
          <w:marRight w:val="0"/>
          <w:marTop w:val="0"/>
          <w:marBottom w:val="0"/>
          <w:divBdr>
            <w:top w:val="none" w:sz="0" w:space="0" w:color="auto"/>
            <w:left w:val="none" w:sz="0" w:space="0" w:color="auto"/>
            <w:bottom w:val="none" w:sz="0" w:space="0" w:color="auto"/>
            <w:right w:val="none" w:sz="0" w:space="0" w:color="auto"/>
          </w:divBdr>
        </w:div>
        <w:div w:id="214122125">
          <w:marLeft w:val="0"/>
          <w:marRight w:val="0"/>
          <w:marTop w:val="0"/>
          <w:marBottom w:val="0"/>
          <w:divBdr>
            <w:top w:val="none" w:sz="0" w:space="0" w:color="auto"/>
            <w:left w:val="none" w:sz="0" w:space="0" w:color="auto"/>
            <w:bottom w:val="none" w:sz="0" w:space="0" w:color="auto"/>
            <w:right w:val="none" w:sz="0" w:space="0" w:color="auto"/>
          </w:divBdr>
        </w:div>
        <w:div w:id="1415782566">
          <w:marLeft w:val="0"/>
          <w:marRight w:val="0"/>
          <w:marTop w:val="0"/>
          <w:marBottom w:val="0"/>
          <w:divBdr>
            <w:top w:val="none" w:sz="0" w:space="0" w:color="auto"/>
            <w:left w:val="none" w:sz="0" w:space="0" w:color="auto"/>
            <w:bottom w:val="none" w:sz="0" w:space="0" w:color="auto"/>
            <w:right w:val="none" w:sz="0" w:space="0" w:color="auto"/>
          </w:divBdr>
        </w:div>
      </w:divsChild>
    </w:div>
    <w:div w:id="400368322">
      <w:bodyDiv w:val="1"/>
      <w:marLeft w:val="0"/>
      <w:marRight w:val="0"/>
      <w:marTop w:val="0"/>
      <w:marBottom w:val="0"/>
      <w:divBdr>
        <w:top w:val="none" w:sz="0" w:space="0" w:color="auto"/>
        <w:left w:val="none" w:sz="0" w:space="0" w:color="auto"/>
        <w:bottom w:val="none" w:sz="0" w:space="0" w:color="auto"/>
        <w:right w:val="none" w:sz="0" w:space="0" w:color="auto"/>
      </w:divBdr>
    </w:div>
    <w:div w:id="557057655">
      <w:bodyDiv w:val="1"/>
      <w:marLeft w:val="0"/>
      <w:marRight w:val="0"/>
      <w:marTop w:val="0"/>
      <w:marBottom w:val="0"/>
      <w:divBdr>
        <w:top w:val="none" w:sz="0" w:space="0" w:color="auto"/>
        <w:left w:val="none" w:sz="0" w:space="0" w:color="auto"/>
        <w:bottom w:val="none" w:sz="0" w:space="0" w:color="auto"/>
        <w:right w:val="none" w:sz="0" w:space="0" w:color="auto"/>
      </w:divBdr>
      <w:divsChild>
        <w:div w:id="657729201">
          <w:marLeft w:val="0"/>
          <w:marRight w:val="0"/>
          <w:marTop w:val="0"/>
          <w:marBottom w:val="0"/>
          <w:divBdr>
            <w:top w:val="none" w:sz="0" w:space="0" w:color="auto"/>
            <w:left w:val="none" w:sz="0" w:space="0" w:color="auto"/>
            <w:bottom w:val="none" w:sz="0" w:space="0" w:color="auto"/>
            <w:right w:val="none" w:sz="0" w:space="0" w:color="auto"/>
          </w:divBdr>
        </w:div>
        <w:div w:id="1990549695">
          <w:marLeft w:val="0"/>
          <w:marRight w:val="0"/>
          <w:marTop w:val="0"/>
          <w:marBottom w:val="0"/>
          <w:divBdr>
            <w:top w:val="none" w:sz="0" w:space="0" w:color="auto"/>
            <w:left w:val="none" w:sz="0" w:space="0" w:color="auto"/>
            <w:bottom w:val="none" w:sz="0" w:space="0" w:color="auto"/>
            <w:right w:val="none" w:sz="0" w:space="0" w:color="auto"/>
          </w:divBdr>
        </w:div>
        <w:div w:id="441001304">
          <w:marLeft w:val="0"/>
          <w:marRight w:val="0"/>
          <w:marTop w:val="0"/>
          <w:marBottom w:val="0"/>
          <w:divBdr>
            <w:top w:val="none" w:sz="0" w:space="0" w:color="auto"/>
            <w:left w:val="none" w:sz="0" w:space="0" w:color="auto"/>
            <w:bottom w:val="none" w:sz="0" w:space="0" w:color="auto"/>
            <w:right w:val="none" w:sz="0" w:space="0" w:color="auto"/>
          </w:divBdr>
        </w:div>
        <w:div w:id="773482389">
          <w:marLeft w:val="0"/>
          <w:marRight w:val="0"/>
          <w:marTop w:val="0"/>
          <w:marBottom w:val="0"/>
          <w:divBdr>
            <w:top w:val="none" w:sz="0" w:space="0" w:color="auto"/>
            <w:left w:val="none" w:sz="0" w:space="0" w:color="auto"/>
            <w:bottom w:val="none" w:sz="0" w:space="0" w:color="auto"/>
            <w:right w:val="none" w:sz="0" w:space="0" w:color="auto"/>
          </w:divBdr>
        </w:div>
        <w:div w:id="1754737047">
          <w:marLeft w:val="0"/>
          <w:marRight w:val="0"/>
          <w:marTop w:val="0"/>
          <w:marBottom w:val="0"/>
          <w:divBdr>
            <w:top w:val="none" w:sz="0" w:space="0" w:color="auto"/>
            <w:left w:val="none" w:sz="0" w:space="0" w:color="auto"/>
            <w:bottom w:val="none" w:sz="0" w:space="0" w:color="auto"/>
            <w:right w:val="none" w:sz="0" w:space="0" w:color="auto"/>
          </w:divBdr>
        </w:div>
        <w:div w:id="372316381">
          <w:marLeft w:val="0"/>
          <w:marRight w:val="0"/>
          <w:marTop w:val="0"/>
          <w:marBottom w:val="0"/>
          <w:divBdr>
            <w:top w:val="none" w:sz="0" w:space="0" w:color="auto"/>
            <w:left w:val="none" w:sz="0" w:space="0" w:color="auto"/>
            <w:bottom w:val="none" w:sz="0" w:space="0" w:color="auto"/>
            <w:right w:val="none" w:sz="0" w:space="0" w:color="auto"/>
          </w:divBdr>
        </w:div>
        <w:div w:id="1880705619">
          <w:marLeft w:val="0"/>
          <w:marRight w:val="0"/>
          <w:marTop w:val="0"/>
          <w:marBottom w:val="0"/>
          <w:divBdr>
            <w:top w:val="none" w:sz="0" w:space="0" w:color="auto"/>
            <w:left w:val="none" w:sz="0" w:space="0" w:color="auto"/>
            <w:bottom w:val="none" w:sz="0" w:space="0" w:color="auto"/>
            <w:right w:val="none" w:sz="0" w:space="0" w:color="auto"/>
          </w:divBdr>
        </w:div>
        <w:div w:id="2067146689">
          <w:marLeft w:val="0"/>
          <w:marRight w:val="0"/>
          <w:marTop w:val="0"/>
          <w:marBottom w:val="0"/>
          <w:divBdr>
            <w:top w:val="none" w:sz="0" w:space="0" w:color="auto"/>
            <w:left w:val="none" w:sz="0" w:space="0" w:color="auto"/>
            <w:bottom w:val="none" w:sz="0" w:space="0" w:color="auto"/>
            <w:right w:val="none" w:sz="0" w:space="0" w:color="auto"/>
          </w:divBdr>
        </w:div>
        <w:div w:id="867572831">
          <w:marLeft w:val="0"/>
          <w:marRight w:val="0"/>
          <w:marTop w:val="0"/>
          <w:marBottom w:val="0"/>
          <w:divBdr>
            <w:top w:val="none" w:sz="0" w:space="0" w:color="auto"/>
            <w:left w:val="none" w:sz="0" w:space="0" w:color="auto"/>
            <w:bottom w:val="none" w:sz="0" w:space="0" w:color="auto"/>
            <w:right w:val="none" w:sz="0" w:space="0" w:color="auto"/>
          </w:divBdr>
        </w:div>
        <w:div w:id="1737439463">
          <w:marLeft w:val="0"/>
          <w:marRight w:val="0"/>
          <w:marTop w:val="0"/>
          <w:marBottom w:val="0"/>
          <w:divBdr>
            <w:top w:val="none" w:sz="0" w:space="0" w:color="auto"/>
            <w:left w:val="none" w:sz="0" w:space="0" w:color="auto"/>
            <w:bottom w:val="none" w:sz="0" w:space="0" w:color="auto"/>
            <w:right w:val="none" w:sz="0" w:space="0" w:color="auto"/>
          </w:divBdr>
        </w:div>
      </w:divsChild>
    </w:div>
    <w:div w:id="714964520">
      <w:bodyDiv w:val="1"/>
      <w:marLeft w:val="0"/>
      <w:marRight w:val="0"/>
      <w:marTop w:val="0"/>
      <w:marBottom w:val="0"/>
      <w:divBdr>
        <w:top w:val="none" w:sz="0" w:space="0" w:color="auto"/>
        <w:left w:val="none" w:sz="0" w:space="0" w:color="auto"/>
        <w:bottom w:val="none" w:sz="0" w:space="0" w:color="auto"/>
        <w:right w:val="none" w:sz="0" w:space="0" w:color="auto"/>
      </w:divBdr>
      <w:divsChild>
        <w:div w:id="449595505">
          <w:marLeft w:val="0"/>
          <w:marRight w:val="0"/>
          <w:marTop w:val="0"/>
          <w:marBottom w:val="0"/>
          <w:divBdr>
            <w:top w:val="none" w:sz="0" w:space="0" w:color="auto"/>
            <w:left w:val="none" w:sz="0" w:space="0" w:color="auto"/>
            <w:bottom w:val="none" w:sz="0" w:space="0" w:color="auto"/>
            <w:right w:val="none" w:sz="0" w:space="0" w:color="auto"/>
          </w:divBdr>
        </w:div>
        <w:div w:id="726606585">
          <w:marLeft w:val="0"/>
          <w:marRight w:val="0"/>
          <w:marTop w:val="0"/>
          <w:marBottom w:val="0"/>
          <w:divBdr>
            <w:top w:val="none" w:sz="0" w:space="0" w:color="auto"/>
            <w:left w:val="none" w:sz="0" w:space="0" w:color="auto"/>
            <w:bottom w:val="none" w:sz="0" w:space="0" w:color="auto"/>
            <w:right w:val="none" w:sz="0" w:space="0" w:color="auto"/>
          </w:divBdr>
        </w:div>
      </w:divsChild>
    </w:div>
    <w:div w:id="732889969">
      <w:bodyDiv w:val="1"/>
      <w:marLeft w:val="0"/>
      <w:marRight w:val="0"/>
      <w:marTop w:val="0"/>
      <w:marBottom w:val="0"/>
      <w:divBdr>
        <w:top w:val="none" w:sz="0" w:space="0" w:color="auto"/>
        <w:left w:val="none" w:sz="0" w:space="0" w:color="auto"/>
        <w:bottom w:val="none" w:sz="0" w:space="0" w:color="auto"/>
        <w:right w:val="none" w:sz="0" w:space="0" w:color="auto"/>
      </w:divBdr>
    </w:div>
    <w:div w:id="866060412">
      <w:bodyDiv w:val="1"/>
      <w:marLeft w:val="0"/>
      <w:marRight w:val="0"/>
      <w:marTop w:val="0"/>
      <w:marBottom w:val="0"/>
      <w:divBdr>
        <w:top w:val="none" w:sz="0" w:space="0" w:color="auto"/>
        <w:left w:val="none" w:sz="0" w:space="0" w:color="auto"/>
        <w:bottom w:val="none" w:sz="0" w:space="0" w:color="auto"/>
        <w:right w:val="none" w:sz="0" w:space="0" w:color="auto"/>
      </w:divBdr>
    </w:div>
    <w:div w:id="869563085">
      <w:bodyDiv w:val="1"/>
      <w:marLeft w:val="0"/>
      <w:marRight w:val="0"/>
      <w:marTop w:val="0"/>
      <w:marBottom w:val="0"/>
      <w:divBdr>
        <w:top w:val="none" w:sz="0" w:space="0" w:color="auto"/>
        <w:left w:val="none" w:sz="0" w:space="0" w:color="auto"/>
        <w:bottom w:val="none" w:sz="0" w:space="0" w:color="auto"/>
        <w:right w:val="none" w:sz="0" w:space="0" w:color="auto"/>
      </w:divBdr>
    </w:div>
    <w:div w:id="874777990">
      <w:bodyDiv w:val="1"/>
      <w:marLeft w:val="0"/>
      <w:marRight w:val="0"/>
      <w:marTop w:val="0"/>
      <w:marBottom w:val="0"/>
      <w:divBdr>
        <w:top w:val="none" w:sz="0" w:space="0" w:color="auto"/>
        <w:left w:val="none" w:sz="0" w:space="0" w:color="auto"/>
        <w:bottom w:val="none" w:sz="0" w:space="0" w:color="auto"/>
        <w:right w:val="none" w:sz="0" w:space="0" w:color="auto"/>
      </w:divBdr>
    </w:div>
    <w:div w:id="929508764">
      <w:bodyDiv w:val="1"/>
      <w:marLeft w:val="0"/>
      <w:marRight w:val="0"/>
      <w:marTop w:val="0"/>
      <w:marBottom w:val="0"/>
      <w:divBdr>
        <w:top w:val="none" w:sz="0" w:space="0" w:color="auto"/>
        <w:left w:val="none" w:sz="0" w:space="0" w:color="auto"/>
        <w:bottom w:val="none" w:sz="0" w:space="0" w:color="auto"/>
        <w:right w:val="none" w:sz="0" w:space="0" w:color="auto"/>
      </w:divBdr>
    </w:div>
    <w:div w:id="970792220">
      <w:bodyDiv w:val="1"/>
      <w:marLeft w:val="0"/>
      <w:marRight w:val="0"/>
      <w:marTop w:val="0"/>
      <w:marBottom w:val="0"/>
      <w:divBdr>
        <w:top w:val="none" w:sz="0" w:space="0" w:color="auto"/>
        <w:left w:val="none" w:sz="0" w:space="0" w:color="auto"/>
        <w:bottom w:val="none" w:sz="0" w:space="0" w:color="auto"/>
        <w:right w:val="none" w:sz="0" w:space="0" w:color="auto"/>
      </w:divBdr>
    </w:div>
    <w:div w:id="1030035710">
      <w:bodyDiv w:val="1"/>
      <w:marLeft w:val="0"/>
      <w:marRight w:val="0"/>
      <w:marTop w:val="0"/>
      <w:marBottom w:val="0"/>
      <w:divBdr>
        <w:top w:val="none" w:sz="0" w:space="0" w:color="auto"/>
        <w:left w:val="none" w:sz="0" w:space="0" w:color="auto"/>
        <w:bottom w:val="none" w:sz="0" w:space="0" w:color="auto"/>
        <w:right w:val="none" w:sz="0" w:space="0" w:color="auto"/>
      </w:divBdr>
    </w:div>
    <w:div w:id="1078791243">
      <w:bodyDiv w:val="1"/>
      <w:marLeft w:val="0"/>
      <w:marRight w:val="0"/>
      <w:marTop w:val="0"/>
      <w:marBottom w:val="0"/>
      <w:divBdr>
        <w:top w:val="none" w:sz="0" w:space="0" w:color="auto"/>
        <w:left w:val="none" w:sz="0" w:space="0" w:color="auto"/>
        <w:bottom w:val="none" w:sz="0" w:space="0" w:color="auto"/>
        <w:right w:val="none" w:sz="0" w:space="0" w:color="auto"/>
      </w:divBdr>
      <w:divsChild>
        <w:div w:id="1772898383">
          <w:marLeft w:val="0"/>
          <w:marRight w:val="0"/>
          <w:marTop w:val="0"/>
          <w:marBottom w:val="0"/>
          <w:divBdr>
            <w:top w:val="none" w:sz="0" w:space="0" w:color="auto"/>
            <w:left w:val="none" w:sz="0" w:space="0" w:color="auto"/>
            <w:bottom w:val="none" w:sz="0" w:space="0" w:color="auto"/>
            <w:right w:val="none" w:sz="0" w:space="0" w:color="auto"/>
          </w:divBdr>
        </w:div>
        <w:div w:id="182400363">
          <w:marLeft w:val="0"/>
          <w:marRight w:val="0"/>
          <w:marTop w:val="0"/>
          <w:marBottom w:val="0"/>
          <w:divBdr>
            <w:top w:val="none" w:sz="0" w:space="0" w:color="auto"/>
            <w:left w:val="none" w:sz="0" w:space="0" w:color="auto"/>
            <w:bottom w:val="none" w:sz="0" w:space="0" w:color="auto"/>
            <w:right w:val="none" w:sz="0" w:space="0" w:color="auto"/>
          </w:divBdr>
        </w:div>
        <w:div w:id="1582594155">
          <w:marLeft w:val="0"/>
          <w:marRight w:val="0"/>
          <w:marTop w:val="0"/>
          <w:marBottom w:val="0"/>
          <w:divBdr>
            <w:top w:val="none" w:sz="0" w:space="0" w:color="auto"/>
            <w:left w:val="none" w:sz="0" w:space="0" w:color="auto"/>
            <w:bottom w:val="none" w:sz="0" w:space="0" w:color="auto"/>
            <w:right w:val="none" w:sz="0" w:space="0" w:color="auto"/>
          </w:divBdr>
        </w:div>
        <w:div w:id="1561866625">
          <w:marLeft w:val="0"/>
          <w:marRight w:val="0"/>
          <w:marTop w:val="0"/>
          <w:marBottom w:val="0"/>
          <w:divBdr>
            <w:top w:val="none" w:sz="0" w:space="0" w:color="auto"/>
            <w:left w:val="none" w:sz="0" w:space="0" w:color="auto"/>
            <w:bottom w:val="none" w:sz="0" w:space="0" w:color="auto"/>
            <w:right w:val="none" w:sz="0" w:space="0" w:color="auto"/>
          </w:divBdr>
        </w:div>
      </w:divsChild>
    </w:div>
    <w:div w:id="1086533872">
      <w:bodyDiv w:val="1"/>
      <w:marLeft w:val="0"/>
      <w:marRight w:val="0"/>
      <w:marTop w:val="0"/>
      <w:marBottom w:val="0"/>
      <w:divBdr>
        <w:top w:val="none" w:sz="0" w:space="0" w:color="auto"/>
        <w:left w:val="none" w:sz="0" w:space="0" w:color="auto"/>
        <w:bottom w:val="none" w:sz="0" w:space="0" w:color="auto"/>
        <w:right w:val="none" w:sz="0" w:space="0" w:color="auto"/>
      </w:divBdr>
    </w:div>
    <w:div w:id="1248729137">
      <w:bodyDiv w:val="1"/>
      <w:marLeft w:val="0"/>
      <w:marRight w:val="0"/>
      <w:marTop w:val="0"/>
      <w:marBottom w:val="0"/>
      <w:divBdr>
        <w:top w:val="none" w:sz="0" w:space="0" w:color="auto"/>
        <w:left w:val="none" w:sz="0" w:space="0" w:color="auto"/>
        <w:bottom w:val="none" w:sz="0" w:space="0" w:color="auto"/>
        <w:right w:val="none" w:sz="0" w:space="0" w:color="auto"/>
      </w:divBdr>
    </w:div>
    <w:div w:id="1252737831">
      <w:bodyDiv w:val="1"/>
      <w:marLeft w:val="0"/>
      <w:marRight w:val="0"/>
      <w:marTop w:val="0"/>
      <w:marBottom w:val="0"/>
      <w:divBdr>
        <w:top w:val="none" w:sz="0" w:space="0" w:color="auto"/>
        <w:left w:val="none" w:sz="0" w:space="0" w:color="auto"/>
        <w:bottom w:val="none" w:sz="0" w:space="0" w:color="auto"/>
        <w:right w:val="none" w:sz="0" w:space="0" w:color="auto"/>
      </w:divBdr>
    </w:div>
    <w:div w:id="1274246400">
      <w:bodyDiv w:val="1"/>
      <w:marLeft w:val="0"/>
      <w:marRight w:val="0"/>
      <w:marTop w:val="0"/>
      <w:marBottom w:val="0"/>
      <w:divBdr>
        <w:top w:val="none" w:sz="0" w:space="0" w:color="auto"/>
        <w:left w:val="none" w:sz="0" w:space="0" w:color="auto"/>
        <w:bottom w:val="none" w:sz="0" w:space="0" w:color="auto"/>
        <w:right w:val="none" w:sz="0" w:space="0" w:color="auto"/>
      </w:divBdr>
    </w:div>
    <w:div w:id="1276209742">
      <w:bodyDiv w:val="1"/>
      <w:marLeft w:val="0"/>
      <w:marRight w:val="0"/>
      <w:marTop w:val="0"/>
      <w:marBottom w:val="0"/>
      <w:divBdr>
        <w:top w:val="none" w:sz="0" w:space="0" w:color="auto"/>
        <w:left w:val="none" w:sz="0" w:space="0" w:color="auto"/>
        <w:bottom w:val="none" w:sz="0" w:space="0" w:color="auto"/>
        <w:right w:val="none" w:sz="0" w:space="0" w:color="auto"/>
      </w:divBdr>
    </w:div>
    <w:div w:id="1296254429">
      <w:bodyDiv w:val="1"/>
      <w:marLeft w:val="0"/>
      <w:marRight w:val="0"/>
      <w:marTop w:val="0"/>
      <w:marBottom w:val="0"/>
      <w:divBdr>
        <w:top w:val="none" w:sz="0" w:space="0" w:color="auto"/>
        <w:left w:val="none" w:sz="0" w:space="0" w:color="auto"/>
        <w:bottom w:val="none" w:sz="0" w:space="0" w:color="auto"/>
        <w:right w:val="none" w:sz="0" w:space="0" w:color="auto"/>
      </w:divBdr>
    </w:div>
    <w:div w:id="1532109046">
      <w:bodyDiv w:val="1"/>
      <w:marLeft w:val="0"/>
      <w:marRight w:val="0"/>
      <w:marTop w:val="0"/>
      <w:marBottom w:val="0"/>
      <w:divBdr>
        <w:top w:val="none" w:sz="0" w:space="0" w:color="auto"/>
        <w:left w:val="none" w:sz="0" w:space="0" w:color="auto"/>
        <w:bottom w:val="none" w:sz="0" w:space="0" w:color="auto"/>
        <w:right w:val="none" w:sz="0" w:space="0" w:color="auto"/>
      </w:divBdr>
    </w:div>
    <w:div w:id="1563100240">
      <w:bodyDiv w:val="1"/>
      <w:marLeft w:val="0"/>
      <w:marRight w:val="0"/>
      <w:marTop w:val="0"/>
      <w:marBottom w:val="0"/>
      <w:divBdr>
        <w:top w:val="none" w:sz="0" w:space="0" w:color="auto"/>
        <w:left w:val="none" w:sz="0" w:space="0" w:color="auto"/>
        <w:bottom w:val="none" w:sz="0" w:space="0" w:color="auto"/>
        <w:right w:val="none" w:sz="0" w:space="0" w:color="auto"/>
      </w:divBdr>
    </w:div>
    <w:div w:id="1643462344">
      <w:bodyDiv w:val="1"/>
      <w:marLeft w:val="0"/>
      <w:marRight w:val="0"/>
      <w:marTop w:val="0"/>
      <w:marBottom w:val="0"/>
      <w:divBdr>
        <w:top w:val="none" w:sz="0" w:space="0" w:color="auto"/>
        <w:left w:val="none" w:sz="0" w:space="0" w:color="auto"/>
        <w:bottom w:val="none" w:sz="0" w:space="0" w:color="auto"/>
        <w:right w:val="none" w:sz="0" w:space="0" w:color="auto"/>
      </w:divBdr>
    </w:div>
    <w:div w:id="1715038782">
      <w:bodyDiv w:val="1"/>
      <w:marLeft w:val="0"/>
      <w:marRight w:val="0"/>
      <w:marTop w:val="0"/>
      <w:marBottom w:val="0"/>
      <w:divBdr>
        <w:top w:val="none" w:sz="0" w:space="0" w:color="auto"/>
        <w:left w:val="none" w:sz="0" w:space="0" w:color="auto"/>
        <w:bottom w:val="none" w:sz="0" w:space="0" w:color="auto"/>
        <w:right w:val="none" w:sz="0" w:space="0" w:color="auto"/>
      </w:divBdr>
    </w:div>
    <w:div w:id="1890414233">
      <w:bodyDiv w:val="1"/>
      <w:marLeft w:val="0"/>
      <w:marRight w:val="0"/>
      <w:marTop w:val="0"/>
      <w:marBottom w:val="0"/>
      <w:divBdr>
        <w:top w:val="none" w:sz="0" w:space="0" w:color="auto"/>
        <w:left w:val="none" w:sz="0" w:space="0" w:color="auto"/>
        <w:bottom w:val="none" w:sz="0" w:space="0" w:color="auto"/>
        <w:right w:val="none" w:sz="0" w:space="0" w:color="auto"/>
      </w:divBdr>
    </w:div>
    <w:div w:id="1969386407">
      <w:bodyDiv w:val="1"/>
      <w:marLeft w:val="0"/>
      <w:marRight w:val="0"/>
      <w:marTop w:val="0"/>
      <w:marBottom w:val="0"/>
      <w:divBdr>
        <w:top w:val="none" w:sz="0" w:space="0" w:color="auto"/>
        <w:left w:val="none" w:sz="0" w:space="0" w:color="auto"/>
        <w:bottom w:val="none" w:sz="0" w:space="0" w:color="auto"/>
        <w:right w:val="none" w:sz="0" w:space="0" w:color="auto"/>
      </w:divBdr>
    </w:div>
    <w:div w:id="1984235181">
      <w:bodyDiv w:val="1"/>
      <w:marLeft w:val="0"/>
      <w:marRight w:val="0"/>
      <w:marTop w:val="0"/>
      <w:marBottom w:val="0"/>
      <w:divBdr>
        <w:top w:val="none" w:sz="0" w:space="0" w:color="auto"/>
        <w:left w:val="none" w:sz="0" w:space="0" w:color="auto"/>
        <w:bottom w:val="none" w:sz="0" w:space="0" w:color="auto"/>
        <w:right w:val="none" w:sz="0" w:space="0" w:color="auto"/>
      </w:divBdr>
    </w:div>
    <w:div w:id="2090347488">
      <w:bodyDiv w:val="1"/>
      <w:marLeft w:val="0"/>
      <w:marRight w:val="0"/>
      <w:marTop w:val="0"/>
      <w:marBottom w:val="0"/>
      <w:divBdr>
        <w:top w:val="none" w:sz="0" w:space="0" w:color="auto"/>
        <w:left w:val="none" w:sz="0" w:space="0" w:color="auto"/>
        <w:bottom w:val="none" w:sz="0" w:space="0" w:color="auto"/>
        <w:right w:val="none" w:sz="0" w:space="0" w:color="auto"/>
      </w:divBdr>
    </w:div>
    <w:div w:id="2090733503">
      <w:bodyDiv w:val="1"/>
      <w:marLeft w:val="0"/>
      <w:marRight w:val="0"/>
      <w:marTop w:val="0"/>
      <w:marBottom w:val="0"/>
      <w:divBdr>
        <w:top w:val="none" w:sz="0" w:space="0" w:color="auto"/>
        <w:left w:val="none" w:sz="0" w:space="0" w:color="auto"/>
        <w:bottom w:val="none" w:sz="0" w:space="0" w:color="auto"/>
        <w:right w:val="none" w:sz="0" w:space="0" w:color="auto"/>
      </w:divBdr>
    </w:div>
    <w:div w:id="2092508369">
      <w:bodyDiv w:val="1"/>
      <w:marLeft w:val="0"/>
      <w:marRight w:val="0"/>
      <w:marTop w:val="0"/>
      <w:marBottom w:val="0"/>
      <w:divBdr>
        <w:top w:val="none" w:sz="0" w:space="0" w:color="auto"/>
        <w:left w:val="none" w:sz="0" w:space="0" w:color="auto"/>
        <w:bottom w:val="none" w:sz="0" w:space="0" w:color="auto"/>
        <w:right w:val="none" w:sz="0" w:space="0" w:color="auto"/>
      </w:divBdr>
    </w:div>
    <w:div w:id="21109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orunruhestand.de/2017/07/um-wie-viel-die-erwerbsminderungsrente-ab-2018-steigt" TargetMode="External"/><Relationship Id="rId18" Type="http://schemas.openxmlformats.org/officeDocument/2006/relationships/hyperlink" Target="https://www.bmas.de/SharedDocs/Downloads/DE/PDFMeldungen/2016/bundesteilhabegesetz.pdf?__blob=publicationFile&amp;v=7" TargetMode="External"/><Relationship Id="rId26" Type="http://schemas.openxmlformats.org/officeDocument/2006/relationships/hyperlink" Target="https://www.gesetze-im-internet.de/sgb_12/SGB_12.pdf" TargetMode="External"/><Relationship Id="rId39" Type="http://schemas.openxmlformats.org/officeDocument/2006/relationships/hyperlink" Target="https://dict.leo.org/englisch-deutsch/autonomously" TargetMode="External"/><Relationship Id="rId21" Type="http://schemas.openxmlformats.org/officeDocument/2006/relationships/hyperlink" Target="http://www.bmas.de/SharedDocs/Downloads/DE/PDFPublikationen/a12516teilhabebericht.pdf?__blob=publicationFile&amp;v=7" TargetMode="External"/><Relationship Id="rId34" Type="http://schemas.openxmlformats.org/officeDocument/2006/relationships/hyperlink" Target="https://www.vdk.de/deutschland/pages/teilhabe_und_behinderung/9196/der_schwerbehindertenausweis" TargetMode="External"/><Relationship Id="rId42" Type="http://schemas.openxmlformats.org/officeDocument/2006/relationships/hyperlink" Target="https://dict.leo.org/englisch-deutsch/autonomously" TargetMode="External"/><Relationship Id="rId47" Type="http://schemas.openxmlformats.org/officeDocument/2006/relationships/hyperlink" Target="https://dict.leo.org/englisch-deutsch/autonomously" TargetMode="External"/><Relationship Id="rId50" Type="http://schemas.openxmlformats.org/officeDocument/2006/relationships/hyperlink" Target="https://dict.leo.org/englisch-deutsch/autonomously" TargetMode="External"/><Relationship Id="rId55" Type="http://schemas.openxmlformats.org/officeDocument/2006/relationships/hyperlink" Target="https://dict.leo.org/englisch-deutsch/autonomousl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ehindertenbeauftragte.de/DE/Themen/Soziales/Renten/Erwerbsminderungsrente/Erwerbsminderungsrente_node.html" TargetMode="External"/><Relationship Id="rId20" Type="http://schemas.openxmlformats.org/officeDocument/2006/relationships/hyperlink" Target="http://www.bmas.de/SharedDocs/Downloads/DE/PDFSchwerpunkte/faqbthg.pdf?__blob=publicationFile&amp;v=12" TargetMode="External"/><Relationship Id="rId29" Type="http://schemas.openxmlformats.org/officeDocument/2006/relationships/hyperlink" Target="http://www.deutscherentenversicherung.de/cae/servlet/contentblob/232586/publicationFile/56276/reha_und_rente_schwerbehinderte_menschen.pdf" TargetMode="External"/><Relationship Id="rId41" Type="http://schemas.openxmlformats.org/officeDocument/2006/relationships/hyperlink" Target="https://dict.leo.org/englisch-deutsch/autonomously" TargetMode="External"/><Relationship Id="rId54" Type="http://schemas.openxmlformats.org/officeDocument/2006/relationships/hyperlink" Target="https://dict.leo.org/englisch-deutsch/autonomousl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etze-im-internet.de/versmedv/BJNR241200008.html" TargetMode="External"/><Relationship Id="rId24" Type="http://schemas.openxmlformats.org/officeDocument/2006/relationships/hyperlink" Target="https://www.gesetze-im-internet.de/sgb_9_2018/SGB_IX.pdf" TargetMode="External"/><Relationship Id="rId32" Type="http://schemas.openxmlformats.org/officeDocument/2006/relationships/hyperlink" Target="https://sozialversicherung-kompetent.de/rentenversicherung/leistungsrecht/207-erwerbsminderungsrente-fuer-behinderte.html" TargetMode="External"/><Relationship Id="rId37" Type="http://schemas.openxmlformats.org/officeDocument/2006/relationships/hyperlink" Target="https://www.vdk.de/deutschland/pages/presse/pressemitteilung/73026/vdk_gefahr_der_altersarmut_nicht_gebannt" TargetMode="External"/><Relationship Id="rId40" Type="http://schemas.openxmlformats.org/officeDocument/2006/relationships/hyperlink" Target="https://dict.leo.org/englisch-deutsch/autonomously" TargetMode="External"/><Relationship Id="rId45" Type="http://schemas.openxmlformats.org/officeDocument/2006/relationships/hyperlink" Target="https://dict.leo.org/englisch-deutsch/autonomously" TargetMode="External"/><Relationship Id="rId53" Type="http://schemas.openxmlformats.org/officeDocument/2006/relationships/hyperlink" Target="https://dict.leo.org/englisch-deutsch/autonomously"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ehindertenbeauftragte.de/DE/Themen/Soziales/Renten/Altersrente/Altersrente_node.html" TargetMode="External"/><Relationship Id="rId23" Type="http://schemas.openxmlformats.org/officeDocument/2006/relationships/hyperlink" Target="https://www.gesetze-im-internet.de/bshg_47v/BJNR003390964.html" TargetMode="External"/><Relationship Id="rId28" Type="http://schemas.openxmlformats.org/officeDocument/2006/relationships/hyperlink" Target="https://www.deutscherentenversicherung.de/Allgemein/de/Inhalt/2_Rente_Reha/01_rente/01_grundwissen/03_rentenarten_und_leistungen/03_altersrente_schwerbehinderte_menschen.html" TargetMode="External"/><Relationship Id="rId36" Type="http://schemas.openxmlformats.org/officeDocument/2006/relationships/hyperlink" Target="https://www.myhandicap.de/rechtbehinderung/rente-schwerbehinderung/rentenantrag/" TargetMode="External"/><Relationship Id="rId49" Type="http://schemas.openxmlformats.org/officeDocument/2006/relationships/hyperlink" Target="https://dict.leo.org/englisch-deutsch/autonomously" TargetMode="External"/><Relationship Id="rId57" Type="http://schemas.openxmlformats.org/officeDocument/2006/relationships/hyperlink" Target="https://dict.leo.org/englisch-deutsch/autonomously" TargetMode="External"/><Relationship Id="rId61" Type="http://schemas.openxmlformats.org/officeDocument/2006/relationships/fontTable" Target="fontTable.xml"/><Relationship Id="rId10" Type="http://schemas.openxmlformats.org/officeDocument/2006/relationships/hyperlink" Target="https://www.gesetze-im-internet.de/schwbawv/BJNR004310981.html" TargetMode="External"/><Relationship Id="rId19" Type="http://schemas.openxmlformats.org/officeDocument/2006/relationships/hyperlink" Target="https://www.bmas.de/SharedDocs/Downloads/DE/PDF-Publikationen/a712-ratgeber-fuer-behinderte-mens-390.pdf?__blob=publicationFile" TargetMode="External"/><Relationship Id="rId31" Type="http://schemas.openxmlformats.org/officeDocument/2006/relationships/hyperlink" Target="http://pub.unibielefeld.de/luur/download?func=downloadFile&amp;recordOId=2606815&amp;fileOId=2644852" TargetMode="External"/><Relationship Id="rId44" Type="http://schemas.openxmlformats.org/officeDocument/2006/relationships/hyperlink" Target="https://dict.leo.org/englisch-deutsch/autonomously" TargetMode="External"/><Relationship Id="rId52" Type="http://schemas.openxmlformats.org/officeDocument/2006/relationships/hyperlink" Target="https://dict.leo.org/englisch-deutsch/autonomously"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jure.org/gesetze/SGB_IX" TargetMode="External"/><Relationship Id="rId14" Type="http://schemas.openxmlformats.org/officeDocument/2006/relationships/hyperlink" Target="http://www.derparitaetische.de/schwerpunkte/armutsbericht/empirischeergebnisse/menschen-mit-%20behinderung/" TargetMode="External"/><Relationship Id="rId22" Type="http://schemas.openxmlformats.org/officeDocument/2006/relationships/hyperlink" Target="https://www.gesetze-im-internet.de/schwbawv/BJNR004310981.html" TargetMode="External"/><Relationship Id="rId27" Type="http://schemas.openxmlformats.org/officeDocument/2006/relationships/hyperlink" Target="https://www.lebenshilfe.de/wDatabthg/docs/aktuelles/WelcheVeraenderungenbringt-das-Bundesteilhabegesetz-Aktualisierung-12012017.pdf" TargetMode="External"/><Relationship Id="rId30" Type="http://schemas.openxmlformats.org/officeDocument/2006/relationships/hyperlink" Target="https://www.servicebw.de/leistung//sbw/Altersrente+fuer+schwerbehinderte+Menschen+beantragen-1251-leistung-0" TargetMode="External"/><Relationship Id="rId35" Type="http://schemas.openxmlformats.org/officeDocument/2006/relationships/hyperlink" Target="https://www.vdk.de/deutschland/pages/teilhabe_und_behinderung/9216/grad_der_behinderung_gdb" TargetMode="External"/><Relationship Id="rId43" Type="http://schemas.openxmlformats.org/officeDocument/2006/relationships/hyperlink" Target="https://dict.leo.org/englisch-deutsch/autonomously" TargetMode="External"/><Relationship Id="rId48" Type="http://schemas.openxmlformats.org/officeDocument/2006/relationships/hyperlink" Target="https://dict.leo.org/englisch-deutsch/autonomously" TargetMode="External"/><Relationship Id="rId56" Type="http://schemas.openxmlformats.org/officeDocument/2006/relationships/hyperlink" Target="https://dict.leo.org/englisch-deutsch/autonomously" TargetMode="External"/><Relationship Id="rId8" Type="http://schemas.openxmlformats.org/officeDocument/2006/relationships/hyperlink" Target="https://www.sozialgesetzbuch-sgb.de/sgbix/13.html" TargetMode="External"/><Relationship Id="rId51" Type="http://schemas.openxmlformats.org/officeDocument/2006/relationships/hyperlink" Target="https://dict.leo.org/englisch-deutsch/autonomously" TargetMode="External"/><Relationship Id="rId3" Type="http://schemas.openxmlformats.org/officeDocument/2006/relationships/styles" Target="styles.xml"/><Relationship Id="rId12" Type="http://schemas.openxmlformats.org/officeDocument/2006/relationships/hyperlink" Target="http://www.rehaservicestellen.de" TargetMode="External"/><Relationship Id="rId17" Type="http://schemas.openxmlformats.org/officeDocument/2006/relationships/hyperlink" Target="https://www.behindertenbeauftragte.de/DE/Themen/Soziales/Renten/Versicherungspflicht/Versicherungspflicht_node.html;jsessionid=87D1AEE6C5BFBDE553F8EE3FA4C6CDF3.1_cid345" TargetMode="External"/><Relationship Id="rId25" Type="http://schemas.openxmlformats.org/officeDocument/2006/relationships/hyperlink" Target="https://www.gesetze-im-internet.de/sgb_12/__19.html" TargetMode="External"/><Relationship Id="rId33" Type="http://schemas.openxmlformats.org/officeDocument/2006/relationships/hyperlink" Target="http://www.bmfsfj.de/BMFSFJ/Service/publikationen,did=186150.html" TargetMode="External"/><Relationship Id="rId38" Type="http://schemas.openxmlformats.org/officeDocument/2006/relationships/hyperlink" Target="https://dict.leo.org/englisch-deutsch/autonomously" TargetMode="External"/><Relationship Id="rId46" Type="http://schemas.openxmlformats.org/officeDocument/2006/relationships/hyperlink" Target="https://dict.leo.org/englisch-deutsch/autonomously"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ocus.de/finanzen/versicherungen/pflegeversicherung/pflegereform-2017-foerderkatalog-aendert-sich-wer-gewinnt-und-wer-besser-jetzt-noch-handeln-sollte_id_6181116.html" TargetMode="External"/><Relationship Id="rId13" Type="http://schemas.openxmlformats.org/officeDocument/2006/relationships/hyperlink" Target="https://www.rbb-online.de/rbbpraxis/rbb_praxis_service/pflege/pflegestaerkungsgesetz-zwischenbilanz.html" TargetMode="External"/><Relationship Id="rId3" Type="http://schemas.openxmlformats.org/officeDocument/2006/relationships/hyperlink" Target="https://versorgungsmedizinische-grundsaetze.de/GdS-Tabelle.html" TargetMode="External"/><Relationship Id="rId7" Type="http://schemas.openxmlformats.org/officeDocument/2006/relationships/hyperlink" Target="http://www.pflege-grad.org/pflegeversicherung/15-sgb-xi.html" TargetMode="External"/><Relationship Id="rId12" Type="http://schemas.openxmlformats.org/officeDocument/2006/relationships/hyperlink" Target="https://www.rbb-online.de/rbbpraxis/rbb_praxis_service/pflege/pflegestaerkungsgesetz-zwischenbilanz.html" TargetMode="External"/><Relationship Id="rId2" Type="http://schemas.openxmlformats.org/officeDocument/2006/relationships/hyperlink" Target="http://www.lasv.brandenburg.de/media_fast/4055/Antragsformular_SchwbR_Stand%2002_2018.pdf" TargetMode="External"/><Relationship Id="rId1" Type="http://schemas.openxmlformats.org/officeDocument/2006/relationships/hyperlink" Target="https://www.ilo.org/dyn/natlex/natlex4.detail?p_lang=en&amp;p_isn=104028&amp;p_count=2&amp;p_classification=05" TargetMode="External"/><Relationship Id="rId6" Type="http://schemas.openxmlformats.org/officeDocument/2006/relationships/hyperlink" Target="http://www.sozialgesetzbuch-sgb.de/sgbxi/15.html" TargetMode="External"/><Relationship Id="rId11" Type="http://schemas.openxmlformats.org/officeDocument/2006/relationships/hyperlink" Target="https://www.merkur.de/politik/bilanz-mit-gewinnern-und-verlierern-nach-einem-halben-jahr-pflegestaerkungsgesetz-ii-8485272.html" TargetMode="External"/><Relationship Id="rId5" Type="http://schemas.openxmlformats.org/officeDocument/2006/relationships/hyperlink" Target="https://www.rehadatstatistik.de/de/behinderung/Schwerbehindertenstatistik/index.html" TargetMode="External"/><Relationship Id="rId10" Type="http://schemas.openxmlformats.org/officeDocument/2006/relationships/hyperlink" Target="https://deutsch.medscape.com/artikelansicht/4905127" TargetMode="External"/><Relationship Id="rId4" Type="http://schemas.openxmlformats.org/officeDocument/2006/relationships/hyperlink" Target="https://www.bmas.de/SharedDocs/Downloads/DE/PDF-Publikationen/k710-versorgundsmed-verordnung.pdf?__blob=publicationFile" TargetMode="External"/><Relationship Id="rId9" Type="http://schemas.openxmlformats.org/officeDocument/2006/relationships/hyperlink" Target="https://www.svz.de/deutschland-welt/politik/jeder-fuenfte-antrag-auf-pflegegeld-wird-abgelehnt-id17440861.html" TargetMode="External"/><Relationship Id="rId14" Type="http://schemas.openxmlformats.org/officeDocument/2006/relationships/hyperlink" Target="http://www.sozialgesetzbuch-sgb.de/sgbxi/15.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0253-5BB4-404D-9C98-03A7EF2F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12501</Words>
  <Characters>71262</Characters>
  <Application>Microsoft Office Word</Application>
  <DocSecurity>0</DocSecurity>
  <Lines>593</Lines>
  <Paragraphs>167</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23</vt:i4>
      </vt:variant>
    </vt:vector>
  </HeadingPairs>
  <TitlesOfParts>
    <vt:vector size="25" baseType="lpstr">
      <vt:lpstr/>
      <vt:lpstr/>
      <vt:lpstr>Part 1 – Main forms of disability assessment</vt:lpstr>
      <vt:lpstr>Part 2 – Analysis and evaluation of specific assessments</vt:lpstr>
      <vt:lpstr>    Case study 1: Disabled ID-Card and the Level of Disability</vt:lpstr>
      <vt:lpstr>        Detailed description of the assessment process</vt:lpstr>
      <vt:lpstr>        Sources of official guidance and assessment protocols</vt:lpstr>
      <vt:lpstr>        Implementation and outcomes</vt:lpstr>
      <vt:lpstr>        Evaluation – fitness for purpose</vt:lpstr>
      <vt:lpstr>        Promising practice</vt:lpstr>
      <vt:lpstr>    Case study 2: Invalidity pension </vt:lpstr>
      <vt:lpstr>        Detailed description of the assessment process </vt:lpstr>
      <vt:lpstr>        Sources of official guidance and assessment protocols</vt:lpstr>
      <vt:lpstr>        Implementation and outcomes</vt:lpstr>
      <vt:lpstr>        Evaluation – fitness for purpose</vt:lpstr>
      <vt:lpstr>        Promising practice</vt:lpstr>
      <vt:lpstr>    Case study 3: Assessment for individual rehabilitation needs</vt:lpstr>
      <vt:lpstr>        Detailed description of the assessment process</vt:lpstr>
      <vt:lpstr>        Sources of official guidance and assessment protocols</vt:lpstr>
      <vt:lpstr>        Implementation and outcomes</vt:lpstr>
      <vt:lpstr>        Evaluation – fitness for purpose</vt:lpstr>
      <vt:lpstr>        Promising practice</vt:lpstr>
      <vt:lpstr>Summary and conclusion</vt:lpstr>
      <vt:lpstr>References</vt:lpstr>
      <vt:lpstr>Annex </vt:lpstr>
    </vt:vector>
  </TitlesOfParts>
  <Company>The University of York</Company>
  <LinksUpToDate>false</LinksUpToDate>
  <CharactersWithSpaces>83596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 Sarkissian MA</dc:creator>
  <cp:lastModifiedBy>Ivette Groenendijk</cp:lastModifiedBy>
  <cp:revision>3</cp:revision>
  <cp:lastPrinted>2018-07-23T15:47:00Z</cp:lastPrinted>
  <dcterms:created xsi:type="dcterms:W3CDTF">2019-03-08T12:12:00Z</dcterms:created>
  <dcterms:modified xsi:type="dcterms:W3CDTF">2019-03-08T12:13:00Z</dcterms:modified>
</cp:coreProperties>
</file>